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(человек):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«Управление профессиональными рисками»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</w:t>
            </w:r>
            <w:r>
              <w:rPr>
                <w:bCs/>
                <w:sz w:val="20"/>
                <w:szCs w:val="20"/>
              </w:rPr>
              <w:t>с применением электронного обучения и дистанционных образовательных технологий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LibreOffice/7.3.2.2$Windows_X86_64 LibreOffice_project/49f2b1bff42cfccbd8f788c8dc32c1c309559be0</Application>
  <AppVersion>15.0000</AppVersion>
  <Pages>1</Pages>
  <Words>167</Words>
  <Characters>1366</Characters>
  <CharactersWithSpaces>1520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2022-11-17T17:41:51Z</dcterms:modified>
  <cp:revision>9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