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9B" w:rsidRPr="003573B8" w:rsidRDefault="007C129B"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Национальная программа повышения производительности труда</w:t>
      </w:r>
    </w:p>
    <w:p w:rsidR="007C129B" w:rsidRPr="00F65923" w:rsidRDefault="007C129B" w:rsidP="00F65923">
      <w:pPr>
        <w:pStyle w:val="10"/>
        <w:spacing w:line="240" w:lineRule="auto"/>
        <w:ind w:firstLine="0"/>
        <w:contextualSpacing/>
        <w:jc w:val="left"/>
        <w:rPr>
          <w:rFonts w:ascii="Times New Roman" w:hAnsi="Times New Roman" w:cs="Times New Roman"/>
          <w:sz w:val="24"/>
          <w:szCs w:val="24"/>
        </w:rPr>
      </w:pPr>
    </w:p>
    <w:p w:rsidR="007C129B" w:rsidRDefault="007C129B" w:rsidP="00F65923">
      <w:pPr>
        <w:pStyle w:val="11"/>
        <w:spacing w:before="0" w:after="0" w:line="240" w:lineRule="auto"/>
        <w:contextualSpacing/>
        <w:jc w:val="left"/>
        <w:rPr>
          <w:rFonts w:ascii="Times New Roman" w:hAnsi="Times New Roman" w:cs="Times New Roman"/>
          <w:sz w:val="24"/>
          <w:szCs w:val="24"/>
          <w:lang w:val="ru-RU"/>
        </w:rPr>
      </w:pPr>
      <w:r w:rsidRPr="00F65923">
        <w:rPr>
          <w:rFonts w:ascii="Times New Roman" w:hAnsi="Times New Roman" w:cs="Times New Roman"/>
          <w:bCs/>
          <w:caps/>
          <w:sz w:val="24"/>
          <w:szCs w:val="24"/>
          <w:lang w:val="ru-RU"/>
        </w:rPr>
        <w:t xml:space="preserve">А.И. </w:t>
      </w:r>
      <w:proofErr w:type="gramStart"/>
      <w:r w:rsidRPr="00F65923">
        <w:rPr>
          <w:rFonts w:ascii="Times New Roman" w:hAnsi="Times New Roman" w:cs="Times New Roman"/>
          <w:bCs/>
          <w:caps/>
          <w:sz w:val="24"/>
          <w:szCs w:val="24"/>
          <w:lang w:val="ru-RU"/>
        </w:rPr>
        <w:t>Щербаков</w:t>
      </w:r>
      <w:r w:rsidRPr="00F65923">
        <w:rPr>
          <w:rFonts w:ascii="Times New Roman" w:hAnsi="Times New Roman" w:cs="Times New Roman"/>
          <w:bCs/>
          <w:sz w:val="24"/>
          <w:szCs w:val="24"/>
          <w:lang w:val="ru-RU"/>
        </w:rPr>
        <w:t xml:space="preserve">, </w:t>
      </w:r>
      <w:r w:rsidR="008F0279" w:rsidRPr="00F65923">
        <w:rPr>
          <w:rFonts w:ascii="Times New Roman" w:hAnsi="Times New Roman" w:cs="Times New Roman"/>
          <w:bCs/>
          <w:sz w:val="24"/>
          <w:szCs w:val="24"/>
          <w:lang w:val="ru-RU"/>
        </w:rPr>
        <w:t xml:space="preserve"> </w:t>
      </w:r>
      <w:r w:rsid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доктор</w:t>
      </w:r>
      <w:proofErr w:type="gramEnd"/>
      <w:r w:rsidRPr="00F65923">
        <w:rPr>
          <w:rFonts w:ascii="Times New Roman" w:hAnsi="Times New Roman" w:cs="Times New Roman"/>
          <w:sz w:val="24"/>
          <w:szCs w:val="24"/>
          <w:lang w:val="ru-RU"/>
        </w:rPr>
        <w:t xml:space="preserve"> экономических наук, профессор кафедры труда и социальной политики</w:t>
      </w:r>
      <w:r w:rsidR="00F65923">
        <w:rPr>
          <w:rFonts w:ascii="Times New Roman" w:hAnsi="Times New Roman" w:cs="Times New Roman"/>
          <w:sz w:val="24"/>
          <w:szCs w:val="24"/>
          <w:lang w:val="ru-RU"/>
        </w:rPr>
        <w:t xml:space="preserve"> </w:t>
      </w:r>
      <w:r w:rsidRPr="00F65923">
        <w:rPr>
          <w:rFonts w:ascii="Times New Roman" w:hAnsi="Times New Roman" w:cs="Times New Roman"/>
          <w:sz w:val="24"/>
          <w:szCs w:val="24"/>
          <w:lang w:val="ru-RU"/>
        </w:rPr>
        <w:t>Института государственной службы и управления (ИГСУ)</w:t>
      </w:r>
      <w:r w:rsidR="008F0279" w:rsidRPr="00F65923">
        <w:rPr>
          <w:rFonts w:ascii="Times New Roman" w:hAnsi="Times New Roman" w:cs="Times New Roman"/>
          <w:sz w:val="24"/>
          <w:szCs w:val="24"/>
          <w:lang w:val="ru-RU"/>
        </w:rPr>
        <w:t xml:space="preserve"> </w:t>
      </w:r>
      <w:r w:rsidRPr="00F65923">
        <w:rPr>
          <w:rFonts w:ascii="Times New Roman" w:hAnsi="Times New Roman" w:cs="Times New Roman"/>
          <w:sz w:val="24"/>
          <w:szCs w:val="24"/>
          <w:lang w:val="ru-RU"/>
        </w:rPr>
        <w:t xml:space="preserve"> Российской академии народного хозяйства</w:t>
      </w:r>
      <w:r w:rsidRPr="00F65923">
        <w:rPr>
          <w:rFonts w:ascii="Times New Roman" w:hAnsi="Times New Roman" w:cs="Times New Roman"/>
          <w:sz w:val="24"/>
          <w:szCs w:val="24"/>
          <w:lang w:val="ru-RU"/>
        </w:rPr>
        <w:br/>
        <w:t>и государственной службы при Президенте Российской Федерации (</w:t>
      </w:r>
      <w:proofErr w:type="spellStart"/>
      <w:r w:rsidRPr="00F65923">
        <w:rPr>
          <w:rFonts w:ascii="Times New Roman" w:hAnsi="Times New Roman" w:cs="Times New Roman"/>
          <w:sz w:val="24"/>
          <w:szCs w:val="24"/>
          <w:lang w:val="ru-RU"/>
        </w:rPr>
        <w:t>РАНХиГС</w:t>
      </w:r>
      <w:proofErr w:type="spellEnd"/>
      <w:r w:rsidRPr="00F65923">
        <w:rPr>
          <w:rFonts w:ascii="Times New Roman" w:hAnsi="Times New Roman" w:cs="Times New Roman"/>
          <w:sz w:val="24"/>
          <w:szCs w:val="24"/>
          <w:lang w:val="ru-RU"/>
        </w:rPr>
        <w:t>),</w:t>
      </w:r>
      <w:r w:rsidR="008F0279" w:rsidRPr="00F65923">
        <w:rPr>
          <w:rFonts w:ascii="Times New Roman" w:hAnsi="Times New Roman" w:cs="Times New Roman"/>
          <w:sz w:val="24"/>
          <w:szCs w:val="24"/>
          <w:lang w:val="ru-RU"/>
        </w:rPr>
        <w:t xml:space="preserve"> </w:t>
      </w:r>
      <w:r w:rsidR="00F65923">
        <w:rPr>
          <w:rFonts w:ascii="Times New Roman" w:hAnsi="Times New Roman" w:cs="Times New Roman"/>
          <w:sz w:val="24"/>
          <w:szCs w:val="24"/>
          <w:lang w:val="ru-RU"/>
        </w:rPr>
        <w:t>Москва, Россия</w:t>
      </w:r>
    </w:p>
    <w:p w:rsidR="00F65923" w:rsidRDefault="00F65923" w:rsidP="00F65923">
      <w:pPr>
        <w:pStyle w:val="11"/>
        <w:spacing w:before="0" w:after="0" w:line="240" w:lineRule="auto"/>
        <w:contextualSpacing/>
        <w:jc w:val="left"/>
        <w:rPr>
          <w:rFonts w:ascii="Times New Roman" w:hAnsi="Times New Roman" w:cs="Times New Roman"/>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7C129B" w:rsidRPr="00F65923" w:rsidRDefault="007C129B"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В статье рассматриваются текущие меры государственного воздействия на динамику производительности труда в Российской Федерации. Дается подробный обзор мер, предпринимаемых Правительством России, соответствующими министерствами и ведомствами, по повышению производительности труда в экономике Российской Федерации. Отмечается характер развития подобного государственного воздействия в течение последних лет. Оценивается ряд положений действующего в настоящее время плана государственных мероприятий на федеральном и региональном уровне в целях обеспечения роста производительности труда на предприятиях России (национальный проект) и отмечаются некоторые дискуссионные элементы данной программы действий. </w:t>
      </w:r>
    </w:p>
    <w:p w:rsidR="007C129B" w:rsidRPr="00F65923" w:rsidRDefault="007C129B"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В статье также дается краткая характеристика отдельных факторов и предпосылок динамики производительности труда, в том числе по некоторым регионам страны.</w:t>
      </w:r>
    </w:p>
    <w:p w:rsidR="007C129B" w:rsidRPr="00F65923" w:rsidRDefault="007C129B" w:rsidP="00F65923">
      <w:pPr>
        <w:pStyle w:val="10"/>
        <w:spacing w:line="240" w:lineRule="auto"/>
        <w:ind w:firstLine="0"/>
        <w:contextualSpacing/>
        <w:jc w:val="left"/>
        <w:rPr>
          <w:rFonts w:ascii="Times New Roman" w:hAnsi="Times New Roman" w:cs="Times New Roman"/>
          <w:sz w:val="24"/>
          <w:szCs w:val="24"/>
        </w:rPr>
      </w:pPr>
    </w:p>
    <w:p w:rsidR="007C129B" w:rsidRPr="00F65923" w:rsidRDefault="007C129B"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bCs/>
          <w:sz w:val="24"/>
          <w:szCs w:val="24"/>
        </w:rPr>
        <w:t xml:space="preserve">: </w:t>
      </w:r>
      <w:r w:rsidRPr="00F65923">
        <w:rPr>
          <w:rFonts w:ascii="Times New Roman" w:hAnsi="Times New Roman" w:cs="Times New Roman"/>
          <w:sz w:val="24"/>
          <w:szCs w:val="24"/>
        </w:rPr>
        <w:t xml:space="preserve">производительность труда, приоритетная программа, национальный проект, институциональное воздействие, «центр компетенций», «паспорт программы», «контрольные точки», показатели производительности труда. </w:t>
      </w:r>
    </w:p>
    <w:p w:rsidR="001E7498" w:rsidRPr="00F65923" w:rsidRDefault="001E7498" w:rsidP="00F65923">
      <w:pPr>
        <w:spacing w:after="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НОВЫЕ ФОРМЫ ЗАНЯТОСТИ И ГОТОВНОСТЬ РАБОТАЮЩЕГО НАСЕЛЕНИЯ РОССИИ</w:t>
      </w:r>
      <w:r w:rsidR="008F0279" w:rsidRPr="003573B8">
        <w:rPr>
          <w:rFonts w:ascii="Times New Roman" w:hAnsi="Times New Roman" w:cs="Times New Roman"/>
          <w:b/>
          <w:sz w:val="24"/>
          <w:szCs w:val="24"/>
        </w:rPr>
        <w:t xml:space="preserve"> </w:t>
      </w:r>
      <w:r w:rsidRPr="003573B8">
        <w:rPr>
          <w:rFonts w:ascii="Times New Roman" w:hAnsi="Times New Roman" w:cs="Times New Roman"/>
          <w:b/>
          <w:sz w:val="24"/>
          <w:szCs w:val="24"/>
        </w:rPr>
        <w:t>К АКТИВНОМУ ПОВЕДЕНИЮ НА РЫНКЕ ТРУДА</w:t>
      </w:r>
    </w:p>
    <w:p w:rsidR="00F65923" w:rsidRPr="00F65923" w:rsidRDefault="00F65923" w:rsidP="00F65923">
      <w:pPr>
        <w:pStyle w:val="1"/>
        <w:spacing w:before="0" w:line="240" w:lineRule="auto"/>
        <w:contextualSpacing/>
        <w:rPr>
          <w:rFonts w:ascii="Times New Roman" w:hAnsi="Times New Roman" w:cs="Times New Roman"/>
          <w:sz w:val="24"/>
          <w:szCs w:val="24"/>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О.В. Забелина</w:t>
      </w:r>
      <w:r w:rsidRPr="00F65923">
        <w:rPr>
          <w:rFonts w:ascii="Times New Roman" w:hAnsi="Times New Roman" w:cs="Times New Roman"/>
          <w:bCs/>
          <w:sz w:val="24"/>
          <w:szCs w:val="24"/>
          <w:lang w:val="ru-RU"/>
        </w:rPr>
        <w:t>,</w:t>
      </w:r>
      <w:r w:rsidR="008F0279" w:rsidRPr="00F65923">
        <w:rPr>
          <w:rFonts w:ascii="Times New Roman" w:hAnsi="Times New Roman" w:cs="Times New Roman"/>
          <w:bCs/>
          <w:sz w:val="24"/>
          <w:szCs w:val="24"/>
          <w:lang w:val="ru-RU"/>
        </w:rPr>
        <w:t xml:space="preserve"> </w:t>
      </w:r>
      <w:r w:rsidRPr="00F65923">
        <w:rPr>
          <w:rFonts w:ascii="Times New Roman" w:hAnsi="Times New Roman" w:cs="Times New Roman"/>
          <w:sz w:val="24"/>
          <w:szCs w:val="24"/>
          <w:lang w:val="ru-RU"/>
        </w:rPr>
        <w:t>доктор экономических наук, профессор,</w:t>
      </w:r>
      <w:r w:rsidR="008F0279" w:rsidRPr="00F65923">
        <w:rPr>
          <w:rFonts w:ascii="Times New Roman" w:hAnsi="Times New Roman" w:cs="Times New Roman"/>
          <w:sz w:val="24"/>
          <w:szCs w:val="24"/>
          <w:lang w:val="ru-RU"/>
        </w:rPr>
        <w:t xml:space="preserve"> </w:t>
      </w:r>
      <w:r w:rsidRPr="00F65923">
        <w:rPr>
          <w:rFonts w:ascii="Times New Roman" w:hAnsi="Times New Roman" w:cs="Times New Roman"/>
          <w:sz w:val="24"/>
          <w:szCs w:val="24"/>
          <w:lang w:val="ru-RU"/>
        </w:rPr>
        <w:t>начальник Лаборатории стратегических исследований социально-трудовых отношений ФГБУ «ВНИИ труда» Минтруда России</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xml:space="preserve">: </w:t>
      </w:r>
      <w:hyperlink r:id="rId6" w:history="1">
        <w:proofErr w:type="gramStart"/>
        <w:r w:rsidR="008F0279" w:rsidRPr="00F65923">
          <w:rPr>
            <w:rStyle w:val="a3"/>
            <w:rFonts w:ascii="Times New Roman" w:hAnsi="Times New Roman" w:cs="Times New Roman"/>
            <w:sz w:val="24"/>
            <w:szCs w:val="24"/>
            <w:lang w:val="ru-RU"/>
          </w:rPr>
          <w:t>Zabelina_OV@vcot.info</w:t>
        </w:r>
      </w:hyperlink>
      <w:r w:rsidR="008F0279" w:rsidRPr="00F65923">
        <w:rPr>
          <w:rStyle w:val="a3"/>
          <w:rFonts w:ascii="Times New Roman" w:hAnsi="Times New Roman" w:cs="Times New Roman"/>
          <w:sz w:val="24"/>
          <w:szCs w:val="24"/>
          <w:lang w:val="ru-RU"/>
        </w:rPr>
        <w:t xml:space="preserve">  </w:t>
      </w:r>
      <w:r w:rsidRPr="00F65923">
        <w:rPr>
          <w:rFonts w:ascii="Times New Roman" w:hAnsi="Times New Roman" w:cs="Times New Roman"/>
          <w:sz w:val="24"/>
          <w:szCs w:val="24"/>
          <w:lang w:val="ru-RU"/>
        </w:rPr>
        <w:t>Москва</w:t>
      </w:r>
      <w:proofErr w:type="gramEnd"/>
      <w:r w:rsidRPr="00F65923">
        <w:rPr>
          <w:rFonts w:ascii="Times New Roman" w:hAnsi="Times New Roman" w:cs="Times New Roman"/>
          <w:sz w:val="24"/>
          <w:szCs w:val="24"/>
          <w:lang w:val="ru-RU"/>
        </w:rPr>
        <w:t>, Россия</w:t>
      </w:r>
      <w:r w:rsidRPr="00F65923">
        <w:rPr>
          <w:rFonts w:ascii="Times New Roman" w:hAnsi="Times New Roman" w:cs="Times New Roman"/>
          <w:sz w:val="24"/>
          <w:szCs w:val="24"/>
          <w:lang w:val="ru-RU"/>
        </w:rPr>
        <w:br/>
        <w:t>ORCID 0000-0001-7723-2852</w:t>
      </w: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А.В. </w:t>
      </w:r>
      <w:proofErr w:type="gramStart"/>
      <w:r w:rsidRPr="003573B8">
        <w:rPr>
          <w:rFonts w:ascii="Times New Roman" w:hAnsi="Times New Roman" w:cs="Times New Roman"/>
          <w:bCs/>
          <w:caps/>
          <w:sz w:val="24"/>
          <w:szCs w:val="24"/>
          <w:lang w:val="ru-RU"/>
        </w:rPr>
        <w:t>Майорова,</w:t>
      </w:r>
      <w:r w:rsidRPr="003573B8">
        <w:rPr>
          <w:rFonts w:ascii="Times New Roman" w:hAnsi="Times New Roman" w:cs="Times New Roman"/>
          <w:bCs/>
          <w:caps/>
          <w:sz w:val="24"/>
          <w:szCs w:val="24"/>
          <w:lang w:val="ru-RU"/>
        </w:rPr>
        <w:br/>
      </w:r>
      <w:r w:rsidRPr="00F65923">
        <w:rPr>
          <w:rFonts w:ascii="Times New Roman" w:hAnsi="Times New Roman" w:cs="Times New Roman"/>
          <w:color w:val="0D0D0D"/>
          <w:sz w:val="24"/>
          <w:szCs w:val="24"/>
          <w:lang w:val="ru-RU"/>
        </w:rPr>
        <w:t>специалист</w:t>
      </w:r>
      <w:proofErr w:type="gramEnd"/>
      <w:r w:rsidRPr="00F65923">
        <w:rPr>
          <w:rFonts w:ascii="Times New Roman" w:hAnsi="Times New Roman" w:cs="Times New Roman"/>
          <w:color w:val="0D0D0D"/>
          <w:sz w:val="24"/>
          <w:szCs w:val="24"/>
          <w:lang w:val="ru-RU"/>
        </w:rPr>
        <w:t xml:space="preserve"> Лаборатории стратегических исследований социально-трудовых отношений</w:t>
      </w:r>
      <w:r w:rsidRPr="00F65923">
        <w:rPr>
          <w:rFonts w:ascii="Times New Roman" w:hAnsi="Times New Roman" w:cs="Times New Roman"/>
          <w:color w:val="0D0D0D"/>
          <w:sz w:val="24"/>
          <w:szCs w:val="24"/>
          <w:lang w:val="ru-RU"/>
        </w:rPr>
        <w:br/>
      </w:r>
      <w:r w:rsidRPr="00F65923">
        <w:rPr>
          <w:rFonts w:ascii="Times New Roman" w:hAnsi="Times New Roman" w:cs="Times New Roman"/>
          <w:sz w:val="24"/>
          <w:szCs w:val="24"/>
          <w:lang w:val="ru-RU"/>
        </w:rP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xml:space="preserve">: </w:t>
      </w:r>
      <w:r w:rsidRPr="00F65923">
        <w:rPr>
          <w:rStyle w:val="a3"/>
          <w:rFonts w:ascii="Times New Roman" w:hAnsi="Times New Roman" w:cs="Times New Roman"/>
          <w:sz w:val="24"/>
          <w:szCs w:val="24"/>
          <w:lang w:val="ru-RU"/>
        </w:rPr>
        <w:t>mayorovaav@vcot.info</w:t>
      </w:r>
      <w:r w:rsidRPr="00F65923">
        <w:rPr>
          <w:rFonts w:ascii="Times New Roman" w:hAnsi="Times New Roman" w:cs="Times New Roman"/>
          <w:sz w:val="24"/>
          <w:szCs w:val="24"/>
          <w:lang w:val="ru-RU"/>
        </w:rPr>
        <w:br/>
      </w:r>
      <w:r w:rsidRPr="00F65923">
        <w:rPr>
          <w:rFonts w:ascii="Times New Roman" w:hAnsi="Times New Roman" w:cs="Times New Roman"/>
          <w:color w:val="0D0D0D"/>
          <w:sz w:val="24"/>
          <w:szCs w:val="24"/>
          <w:lang w:val="ru-RU"/>
        </w:rPr>
        <w:t>Москва, Россия</w:t>
      </w:r>
      <w:r w:rsidRPr="00F65923">
        <w:rPr>
          <w:rFonts w:ascii="Times New Roman" w:hAnsi="Times New Roman" w:cs="Times New Roman"/>
          <w:color w:val="0D0D0D"/>
          <w:sz w:val="24"/>
          <w:szCs w:val="24"/>
          <w:lang w:val="ru-RU"/>
        </w:rPr>
        <w:br/>
      </w:r>
      <w:r w:rsidRPr="00F65923">
        <w:rPr>
          <w:rFonts w:ascii="Times New Roman" w:hAnsi="Times New Roman" w:cs="Times New Roman"/>
          <w:sz w:val="24"/>
          <w:szCs w:val="24"/>
          <w:lang w:val="ru-RU"/>
        </w:rPr>
        <w:t>ORCID 0000-0001-9191-2133</w:t>
      </w:r>
    </w:p>
    <w:p w:rsidR="00CB1B49" w:rsidRDefault="00CB1B49" w:rsidP="00F65923">
      <w:pPr>
        <w:pStyle w:val="11"/>
        <w:spacing w:before="0" w:after="0" w:line="240" w:lineRule="auto"/>
        <w:contextualSpacing/>
        <w:jc w:val="left"/>
        <w:rPr>
          <w:rFonts w:ascii="Times New Roman" w:hAnsi="Times New Roman" w:cs="Times New Roman"/>
          <w:color w:val="0D0D0D"/>
          <w:sz w:val="24"/>
          <w:szCs w:val="24"/>
          <w:lang w:val="ru-RU"/>
        </w:rPr>
      </w:pPr>
      <w:r w:rsidRPr="003573B8">
        <w:rPr>
          <w:rFonts w:ascii="Times New Roman" w:hAnsi="Times New Roman" w:cs="Times New Roman"/>
          <w:bCs/>
          <w:caps/>
          <w:sz w:val="24"/>
          <w:szCs w:val="24"/>
          <w:lang w:val="ru-RU"/>
        </w:rPr>
        <w:t xml:space="preserve">Е.А. </w:t>
      </w:r>
      <w:proofErr w:type="gramStart"/>
      <w:r w:rsidRPr="003573B8">
        <w:rPr>
          <w:rFonts w:ascii="Times New Roman" w:hAnsi="Times New Roman" w:cs="Times New Roman"/>
          <w:bCs/>
          <w:caps/>
          <w:color w:val="0D0D0D"/>
          <w:sz w:val="24"/>
          <w:szCs w:val="24"/>
          <w:lang w:val="ru-RU"/>
        </w:rPr>
        <w:t>Матвеева,</w:t>
      </w:r>
      <w:r w:rsidRPr="003573B8">
        <w:rPr>
          <w:rFonts w:ascii="Times New Roman" w:hAnsi="Times New Roman" w:cs="Times New Roman"/>
          <w:bCs/>
          <w:caps/>
          <w:color w:val="0D0D0D"/>
          <w:sz w:val="24"/>
          <w:szCs w:val="24"/>
          <w:lang w:val="ru-RU"/>
        </w:rPr>
        <w:br/>
      </w:r>
      <w:r w:rsidRPr="00F65923">
        <w:rPr>
          <w:rFonts w:ascii="Times New Roman" w:hAnsi="Times New Roman" w:cs="Times New Roman"/>
          <w:color w:val="0D0D0D"/>
          <w:sz w:val="24"/>
          <w:szCs w:val="24"/>
          <w:lang w:val="ru-RU"/>
        </w:rPr>
        <w:t>специалист</w:t>
      </w:r>
      <w:proofErr w:type="gramEnd"/>
      <w:r w:rsidRPr="00F65923">
        <w:rPr>
          <w:rFonts w:ascii="Times New Roman" w:hAnsi="Times New Roman" w:cs="Times New Roman"/>
          <w:color w:val="0D0D0D"/>
          <w:sz w:val="24"/>
          <w:szCs w:val="24"/>
          <w:lang w:val="ru-RU"/>
        </w:rPr>
        <w:t xml:space="preserve"> Лаборатории стратегических исследований социально-трудовых отношений</w:t>
      </w:r>
      <w:r w:rsidRPr="00F65923">
        <w:rPr>
          <w:rFonts w:ascii="Times New Roman" w:hAnsi="Times New Roman" w:cs="Times New Roman"/>
          <w:color w:val="0D0D0D"/>
          <w:sz w:val="24"/>
          <w:szCs w:val="24"/>
          <w:lang w:val="ru-RU"/>
        </w:rPr>
        <w:br/>
        <w:t>E-</w:t>
      </w:r>
      <w:proofErr w:type="spellStart"/>
      <w:r w:rsidRPr="00F65923">
        <w:rPr>
          <w:rFonts w:ascii="Times New Roman" w:hAnsi="Times New Roman" w:cs="Times New Roman"/>
          <w:color w:val="0D0D0D"/>
          <w:sz w:val="24"/>
          <w:szCs w:val="24"/>
          <w:lang w:val="ru-RU"/>
        </w:rPr>
        <w:t>mail</w:t>
      </w:r>
      <w:proofErr w:type="spellEnd"/>
      <w:r w:rsidRPr="00F65923">
        <w:rPr>
          <w:rFonts w:ascii="Times New Roman" w:hAnsi="Times New Roman" w:cs="Times New Roman"/>
          <w:color w:val="0D0D0D"/>
          <w:sz w:val="24"/>
          <w:szCs w:val="24"/>
          <w:lang w:val="ru-RU"/>
        </w:rPr>
        <w:t xml:space="preserve">: </w:t>
      </w:r>
      <w:proofErr w:type="spellStart"/>
      <w:r w:rsidRPr="00F65923">
        <w:rPr>
          <w:rFonts w:ascii="Times New Roman" w:hAnsi="Times New Roman" w:cs="Times New Roman"/>
          <w:color w:val="0D0D0D"/>
          <w:sz w:val="24"/>
          <w:szCs w:val="24"/>
          <w:lang w:val="ru-RU"/>
        </w:rPr>
        <w:t>ea_matveeva@vcot.nfo</w:t>
      </w:r>
      <w:proofErr w:type="spellEnd"/>
      <w:r w:rsidRPr="00F65923">
        <w:rPr>
          <w:rFonts w:ascii="Times New Roman" w:hAnsi="Times New Roman" w:cs="Times New Roman"/>
          <w:color w:val="0D0D0D"/>
          <w:sz w:val="24"/>
          <w:szCs w:val="24"/>
          <w:lang w:val="ru-RU"/>
        </w:rPr>
        <w:br/>
        <w:t>Москва, Россия</w:t>
      </w:r>
      <w:r w:rsidRPr="00F65923">
        <w:rPr>
          <w:rFonts w:ascii="Times New Roman" w:hAnsi="Times New Roman" w:cs="Times New Roman"/>
          <w:color w:val="0D0D0D"/>
          <w:sz w:val="24"/>
          <w:szCs w:val="24"/>
          <w:lang w:val="ru-RU"/>
        </w:rPr>
        <w:br/>
        <w:t>ORCID 0000-0002-2366-610Х</w:t>
      </w:r>
    </w:p>
    <w:p w:rsidR="00F65923" w:rsidRPr="00F65923" w:rsidRDefault="00F65923" w:rsidP="00F65923">
      <w:pPr>
        <w:pStyle w:val="11"/>
        <w:spacing w:before="0" w:after="0" w:line="240" w:lineRule="auto"/>
        <w:contextualSpacing/>
        <w:jc w:val="left"/>
        <w:rPr>
          <w:rFonts w:ascii="Times New Roman" w:hAnsi="Times New Roman" w:cs="Times New Roman"/>
          <w:color w:val="0D0D0D"/>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pacing w:val="2"/>
          <w:sz w:val="24"/>
          <w:szCs w:val="24"/>
        </w:rPr>
      </w:pPr>
      <w:r w:rsidRPr="00F65923">
        <w:rPr>
          <w:rFonts w:ascii="Times New Roman" w:hAnsi="Times New Roman" w:cs="Times New Roman"/>
          <w:spacing w:val="2"/>
          <w:sz w:val="24"/>
          <w:szCs w:val="24"/>
        </w:rPr>
        <w:t>Цель данной статьи — определение сущности и особенностей развития в российской экономике новых форм занятости, а также готовности занятого российского населения к активному поведению на рынке труда, в том числе к смене форм занятости (вовлечению в новые формы занятости).</w:t>
      </w:r>
    </w:p>
    <w:p w:rsidR="00CB1B49" w:rsidRPr="00F65923" w:rsidRDefault="00CB1B49" w:rsidP="00F65923">
      <w:pPr>
        <w:pStyle w:val="13"/>
        <w:spacing w:line="240" w:lineRule="auto"/>
        <w:contextualSpacing/>
        <w:jc w:val="left"/>
        <w:rPr>
          <w:rFonts w:ascii="Times New Roman" w:hAnsi="Times New Roman" w:cs="Times New Roman"/>
          <w:spacing w:val="2"/>
          <w:sz w:val="24"/>
          <w:szCs w:val="24"/>
        </w:rPr>
      </w:pPr>
      <w:r w:rsidRPr="00F65923">
        <w:rPr>
          <w:rFonts w:ascii="Times New Roman" w:hAnsi="Times New Roman" w:cs="Times New Roman"/>
          <w:spacing w:val="2"/>
          <w:sz w:val="24"/>
          <w:szCs w:val="24"/>
        </w:rPr>
        <w:t>В рамках статьи: проведен обзор отечественных и зарубежных исследований в области неформальной и нестандартной занятости; выделены и охарактеризованы значимые для развития российской экономики и общества новые формы занятости; на основе социологического опроса проведен анализ социальных установок и диспозиций населения России в отношении новых форм занятости.</w:t>
      </w:r>
    </w:p>
    <w:p w:rsidR="00CB1B49" w:rsidRPr="00F65923" w:rsidRDefault="00CB1B49" w:rsidP="00F65923">
      <w:pPr>
        <w:pStyle w:val="13"/>
        <w:spacing w:line="240" w:lineRule="auto"/>
        <w:contextualSpacing/>
        <w:jc w:val="left"/>
        <w:rPr>
          <w:rFonts w:ascii="Times New Roman" w:hAnsi="Times New Roman" w:cs="Times New Roman"/>
          <w:spacing w:val="2"/>
          <w:sz w:val="24"/>
          <w:szCs w:val="24"/>
        </w:rPr>
      </w:pPr>
      <w:r w:rsidRPr="00F65923">
        <w:rPr>
          <w:rFonts w:ascii="Times New Roman" w:hAnsi="Times New Roman" w:cs="Times New Roman"/>
          <w:spacing w:val="2"/>
          <w:sz w:val="24"/>
          <w:szCs w:val="24"/>
        </w:rPr>
        <w:t>Для решения исследовательских задач авторами были использованы методы контент-анализа и сравнительного анализа нормативных правовых актов, методической, научной литературы, метод социологических исследований (всероссийский телефонный опрос населения).</w:t>
      </w:r>
    </w:p>
    <w:p w:rsidR="00CB1B49" w:rsidRPr="00F65923" w:rsidRDefault="00CB1B49" w:rsidP="00F65923">
      <w:pPr>
        <w:pStyle w:val="13"/>
        <w:spacing w:line="240" w:lineRule="auto"/>
        <w:contextualSpacing/>
        <w:jc w:val="left"/>
        <w:rPr>
          <w:rFonts w:ascii="Times New Roman" w:hAnsi="Times New Roman" w:cs="Times New Roman"/>
          <w:spacing w:val="2"/>
          <w:sz w:val="24"/>
          <w:szCs w:val="24"/>
        </w:rPr>
      </w:pPr>
      <w:r w:rsidRPr="00F65923">
        <w:rPr>
          <w:rFonts w:ascii="Times New Roman" w:hAnsi="Times New Roman" w:cs="Times New Roman"/>
          <w:spacing w:val="2"/>
          <w:sz w:val="24"/>
          <w:szCs w:val="24"/>
        </w:rPr>
        <w:lastRenderedPageBreak/>
        <w:t>В статье отражены следующие результаты исследования: проведена систематизация позиций российских экспертов о сущности категорий «неформальная занятость», «нестандартная занятость», «гибкая занятость», «новые формы занятости»; дана сравнительная оценка классификаций форм занятости и предложена авторская схема соотношения неформальных, нестандартных и новых форм занятости; выделены и охарактеризованы значимые для развития российской экономики и общества новые формы занятости (</w:t>
      </w:r>
      <w:proofErr w:type="spellStart"/>
      <w:r w:rsidRPr="00F65923">
        <w:rPr>
          <w:rFonts w:ascii="Times New Roman" w:hAnsi="Times New Roman" w:cs="Times New Roman"/>
          <w:spacing w:val="2"/>
          <w:sz w:val="24"/>
          <w:szCs w:val="24"/>
        </w:rPr>
        <w:t>самозанятость</w:t>
      </w:r>
      <w:proofErr w:type="spellEnd"/>
      <w:r w:rsidRPr="00F65923">
        <w:rPr>
          <w:rFonts w:ascii="Times New Roman" w:hAnsi="Times New Roman" w:cs="Times New Roman"/>
          <w:spacing w:val="2"/>
          <w:sz w:val="24"/>
          <w:szCs w:val="24"/>
        </w:rPr>
        <w:t xml:space="preserve">, в том числе </w:t>
      </w:r>
      <w:proofErr w:type="spellStart"/>
      <w:r w:rsidRPr="00F65923">
        <w:rPr>
          <w:rFonts w:ascii="Times New Roman" w:hAnsi="Times New Roman" w:cs="Times New Roman"/>
          <w:spacing w:val="2"/>
          <w:sz w:val="24"/>
          <w:szCs w:val="24"/>
        </w:rPr>
        <w:t>фриланс</w:t>
      </w:r>
      <w:proofErr w:type="spellEnd"/>
      <w:r w:rsidRPr="00F65923">
        <w:rPr>
          <w:rFonts w:ascii="Times New Roman" w:hAnsi="Times New Roman" w:cs="Times New Roman"/>
          <w:spacing w:val="2"/>
          <w:sz w:val="24"/>
          <w:szCs w:val="24"/>
        </w:rPr>
        <w:t xml:space="preserve">), </w:t>
      </w:r>
      <w:proofErr w:type="spellStart"/>
      <w:r w:rsidRPr="00F65923">
        <w:rPr>
          <w:rFonts w:ascii="Times New Roman" w:hAnsi="Times New Roman" w:cs="Times New Roman"/>
          <w:spacing w:val="2"/>
          <w:sz w:val="24"/>
          <w:szCs w:val="24"/>
        </w:rPr>
        <w:t>волонтерство</w:t>
      </w:r>
      <w:proofErr w:type="spellEnd"/>
      <w:r w:rsidRPr="00F65923">
        <w:rPr>
          <w:rFonts w:ascii="Times New Roman" w:hAnsi="Times New Roman" w:cs="Times New Roman"/>
          <w:spacing w:val="2"/>
          <w:sz w:val="24"/>
          <w:szCs w:val="24"/>
        </w:rPr>
        <w:t xml:space="preserve"> (добровольчество), дистанционная занятость (</w:t>
      </w:r>
      <w:proofErr w:type="spellStart"/>
      <w:r w:rsidRPr="00F65923">
        <w:rPr>
          <w:rFonts w:ascii="Times New Roman" w:hAnsi="Times New Roman" w:cs="Times New Roman"/>
          <w:spacing w:val="2"/>
          <w:sz w:val="24"/>
          <w:szCs w:val="24"/>
        </w:rPr>
        <w:t>телетруд</w:t>
      </w:r>
      <w:proofErr w:type="spellEnd"/>
      <w:r w:rsidRPr="00F65923">
        <w:rPr>
          <w:rFonts w:ascii="Times New Roman" w:hAnsi="Times New Roman" w:cs="Times New Roman"/>
          <w:spacing w:val="2"/>
          <w:sz w:val="24"/>
          <w:szCs w:val="24"/>
        </w:rPr>
        <w:t xml:space="preserve">) и деятельность по предоставлению труда работников (агентская занятость); выявлена достаточно высокая готовность значительной части работающего населения к активному поведению на рынке труда в условиях </w:t>
      </w:r>
      <w:proofErr w:type="spellStart"/>
      <w:r w:rsidRPr="00F65923">
        <w:rPr>
          <w:rFonts w:ascii="Times New Roman" w:hAnsi="Times New Roman" w:cs="Times New Roman"/>
          <w:spacing w:val="2"/>
          <w:sz w:val="24"/>
          <w:szCs w:val="24"/>
        </w:rPr>
        <w:t>цифровизации</w:t>
      </w:r>
      <w:proofErr w:type="spellEnd"/>
      <w:r w:rsidRPr="00F65923">
        <w:rPr>
          <w:rFonts w:ascii="Times New Roman" w:hAnsi="Times New Roman" w:cs="Times New Roman"/>
          <w:spacing w:val="2"/>
          <w:sz w:val="24"/>
          <w:szCs w:val="24"/>
        </w:rPr>
        <w:t xml:space="preserve"> экономики, в том числе на основе переквалификации, перехода в новые формы занятости (включая дистанционную занятость и </w:t>
      </w:r>
      <w:proofErr w:type="spellStart"/>
      <w:r w:rsidRPr="00F65923">
        <w:rPr>
          <w:rFonts w:ascii="Times New Roman" w:hAnsi="Times New Roman" w:cs="Times New Roman"/>
          <w:spacing w:val="2"/>
          <w:sz w:val="24"/>
          <w:szCs w:val="24"/>
        </w:rPr>
        <w:t>самозанятость</w:t>
      </w:r>
      <w:proofErr w:type="spellEnd"/>
      <w:r w:rsidRPr="00F65923">
        <w:rPr>
          <w:rFonts w:ascii="Times New Roman" w:hAnsi="Times New Roman" w:cs="Times New Roman"/>
          <w:spacing w:val="2"/>
          <w:sz w:val="24"/>
          <w:szCs w:val="24"/>
        </w:rPr>
        <w:t>), а также отраслевые, профессиональные, половозрастные особенности трудовых установок и диспозиций работников.</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pacing w:val="2"/>
          <w:sz w:val="24"/>
          <w:szCs w:val="24"/>
        </w:rPr>
        <w:t>Результаты исследования могут быть использованы при выработке мер совершенствования активной политики занятости в Российской Федерации</w:t>
      </w:r>
      <w:r w:rsidRPr="00F65923">
        <w:rPr>
          <w:rFonts w:ascii="Times New Roman" w:hAnsi="Times New Roman" w:cs="Times New Roman"/>
          <w:sz w:val="24"/>
          <w:szCs w:val="24"/>
        </w:rPr>
        <w:t>.</w:t>
      </w:r>
    </w:p>
    <w:p w:rsidR="00CB1B49" w:rsidRPr="00F65923" w:rsidRDefault="00CB1B49" w:rsidP="00F65923">
      <w:pPr>
        <w:pStyle w:val="14"/>
        <w:spacing w:line="240" w:lineRule="auto"/>
        <w:contextualSpacing/>
        <w:rPr>
          <w:rFonts w:ascii="Times New Roman" w:hAnsi="Times New Roman" w:cs="Times New Roman"/>
          <w:sz w:val="24"/>
          <w:szCs w:val="24"/>
        </w:rPr>
      </w:pPr>
      <w:r w:rsidRPr="00F65923">
        <w:rPr>
          <w:rFonts w:ascii="Times New Roman" w:hAnsi="Times New Roman" w:cs="Times New Roman"/>
          <w:bCs/>
          <w:sz w:val="24"/>
          <w:szCs w:val="24"/>
        </w:rPr>
        <w:t>Ключевые слова:</w:t>
      </w:r>
      <w:r w:rsidRPr="00F65923">
        <w:rPr>
          <w:rFonts w:ascii="Times New Roman" w:hAnsi="Times New Roman" w:cs="Times New Roman"/>
          <w:sz w:val="24"/>
          <w:szCs w:val="24"/>
        </w:rPr>
        <w:t xml:space="preserve"> рынок труда; новые формы занятости; </w:t>
      </w:r>
      <w:proofErr w:type="spellStart"/>
      <w:r w:rsidRPr="00F65923">
        <w:rPr>
          <w:rFonts w:ascii="Times New Roman" w:hAnsi="Times New Roman" w:cs="Times New Roman"/>
          <w:sz w:val="24"/>
          <w:szCs w:val="24"/>
        </w:rPr>
        <w:t>самозанятость</w:t>
      </w:r>
      <w:proofErr w:type="spellEnd"/>
      <w:r w:rsidRPr="00F65923">
        <w:rPr>
          <w:rFonts w:ascii="Times New Roman" w:hAnsi="Times New Roman" w:cs="Times New Roman"/>
          <w:sz w:val="24"/>
          <w:szCs w:val="24"/>
        </w:rPr>
        <w:t xml:space="preserve"> (</w:t>
      </w:r>
      <w:proofErr w:type="spellStart"/>
      <w:r w:rsidRPr="00F65923">
        <w:rPr>
          <w:rFonts w:ascii="Times New Roman" w:hAnsi="Times New Roman" w:cs="Times New Roman"/>
          <w:sz w:val="24"/>
          <w:szCs w:val="24"/>
        </w:rPr>
        <w:t>фриланс</w:t>
      </w:r>
      <w:proofErr w:type="spellEnd"/>
      <w:r w:rsidRPr="00F65923">
        <w:rPr>
          <w:rFonts w:ascii="Times New Roman" w:hAnsi="Times New Roman" w:cs="Times New Roman"/>
          <w:sz w:val="24"/>
          <w:szCs w:val="24"/>
        </w:rPr>
        <w:t>); работающее население; трудовая активность; социальные установки и диспозиции.</w:t>
      </w:r>
    </w:p>
    <w:p w:rsidR="00CB1B49" w:rsidRPr="00F65923" w:rsidRDefault="00CB1B49" w:rsidP="00F65923">
      <w:pPr>
        <w:spacing w:after="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Оценка влияния налогового маневра на сокращение количества занятых в неформальном секторе экономики России</w:t>
      </w:r>
    </w:p>
    <w:p w:rsidR="003573B8" w:rsidRPr="00F65923" w:rsidRDefault="003573B8" w:rsidP="00F65923">
      <w:pPr>
        <w:pStyle w:val="1"/>
        <w:spacing w:before="0" w:line="240" w:lineRule="auto"/>
        <w:contextualSpacing/>
        <w:rPr>
          <w:rFonts w:ascii="Times New Roman" w:hAnsi="Times New Roman" w:cs="Times New Roman"/>
          <w:sz w:val="24"/>
          <w:szCs w:val="24"/>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А.Л. </w:t>
      </w:r>
      <w:proofErr w:type="gramStart"/>
      <w:r w:rsidRPr="003573B8">
        <w:rPr>
          <w:rFonts w:ascii="Times New Roman" w:hAnsi="Times New Roman" w:cs="Times New Roman"/>
          <w:bCs/>
          <w:caps/>
          <w:sz w:val="24"/>
          <w:szCs w:val="24"/>
          <w:lang w:val="ru-RU"/>
        </w:rPr>
        <w:t>Сафонов,</w:t>
      </w:r>
      <w:r w:rsidRP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доктор</w:t>
      </w:r>
      <w:proofErr w:type="gramEnd"/>
      <w:r w:rsidRPr="00F65923">
        <w:rPr>
          <w:rFonts w:ascii="Times New Roman" w:hAnsi="Times New Roman" w:cs="Times New Roman"/>
          <w:sz w:val="24"/>
          <w:szCs w:val="24"/>
          <w:lang w:val="ru-RU"/>
        </w:rPr>
        <w:t xml:space="preserve"> экономических наук, профессор,</w:t>
      </w:r>
      <w:r w:rsidRPr="00F65923">
        <w:rPr>
          <w:rFonts w:ascii="Times New Roman" w:hAnsi="Times New Roman" w:cs="Times New Roman"/>
          <w:sz w:val="24"/>
          <w:szCs w:val="24"/>
          <w:lang w:val="ru-RU"/>
        </w:rPr>
        <w:br/>
        <w:t>проректор ОУП ВО «Академия труда и социальных отношений»,</w:t>
      </w:r>
      <w:r w:rsidRPr="00F65923">
        <w:rPr>
          <w:rFonts w:ascii="Times New Roman" w:hAnsi="Times New Roman" w:cs="Times New Roman"/>
          <w:sz w:val="24"/>
          <w:szCs w:val="24"/>
          <w:lang w:val="ru-RU"/>
        </w:rPr>
        <w:br/>
        <w:t>главный научный сотрудник ФГБУ «ВНИИ труда» Минтруда России, Москва</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razvitie@atiso.ru</w:t>
      </w: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Д.В. </w:t>
      </w:r>
      <w:proofErr w:type="gramStart"/>
      <w:r w:rsidRPr="003573B8">
        <w:rPr>
          <w:rFonts w:ascii="Times New Roman" w:hAnsi="Times New Roman" w:cs="Times New Roman"/>
          <w:bCs/>
          <w:caps/>
          <w:sz w:val="24"/>
          <w:szCs w:val="24"/>
          <w:lang w:val="ru-RU"/>
        </w:rPr>
        <w:t>Некипелова,</w:t>
      </w:r>
      <w:r w:rsidRP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аспирантка</w:t>
      </w:r>
      <w:proofErr w:type="gramEnd"/>
      <w:r w:rsidRPr="00F65923">
        <w:rPr>
          <w:rFonts w:ascii="Times New Roman" w:hAnsi="Times New Roman" w:cs="Times New Roman"/>
          <w:sz w:val="24"/>
          <w:szCs w:val="24"/>
          <w:lang w:val="ru-RU"/>
        </w:rPr>
        <w:t xml:space="preserve"> кафедры экономики труда </w:t>
      </w:r>
      <w:r w:rsidRPr="00F65923">
        <w:rPr>
          <w:rFonts w:ascii="Times New Roman" w:hAnsi="Times New Roman" w:cs="Times New Roman"/>
          <w:sz w:val="24"/>
          <w:szCs w:val="24"/>
          <w:lang w:val="ru-RU"/>
        </w:rPr>
        <w:br/>
        <w:t xml:space="preserve">ОУП ВО «Академия труда и социальных отношений», </w:t>
      </w:r>
      <w:r w:rsidRPr="00F65923">
        <w:rPr>
          <w:rFonts w:ascii="Times New Roman" w:hAnsi="Times New Roman" w:cs="Times New Roman"/>
          <w:sz w:val="24"/>
          <w:szCs w:val="24"/>
          <w:lang w:val="ru-RU"/>
        </w:rPr>
        <w:br/>
        <w:t>Москва, Россия</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d.nekipelova@mail.ru</w:t>
      </w:r>
    </w:p>
    <w:p w:rsidR="00F65923" w:rsidRDefault="00F65923" w:rsidP="00F65923">
      <w:pPr>
        <w:pStyle w:val="12"/>
        <w:spacing w:before="0" w:after="0" w:line="240" w:lineRule="auto"/>
        <w:contextualSpacing/>
        <w:rPr>
          <w:rFonts w:ascii="Times New Roman" w:hAnsi="Times New Roman" w:cs="Times New Roman"/>
          <w:b w:val="0"/>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В статье анализируется эффективность проведения «налогового маневра» — снижения ставки страховых взносов взамен повышения налога на добавленную стоимость как одной из предполагаемых мер, направленных на сокращение количества занятых в неформальном секторе экономики. Рассматривается дальнейшая перспектива повышения налоговой нагрузки на потребление и труд в части отмены льготных ставок налога на добавленную стоимость (НДС), введения налога с торгового оборота и повышения ставки налога на доходы физических лиц (НДФЛ) с точки зрения влияния на неформальную составляющую в различных отраслях экономики. В статье подчеркивается необходимость наиболее комплексного анализа</w:t>
      </w:r>
      <w:r w:rsidRPr="00F65923">
        <w:rPr>
          <w:rFonts w:ascii="Times New Roman" w:hAnsi="Times New Roman" w:cs="Times New Roman"/>
          <w:color w:val="D80000"/>
          <w:sz w:val="24"/>
          <w:szCs w:val="24"/>
        </w:rPr>
        <w:t xml:space="preserve"> </w:t>
      </w:r>
      <w:r w:rsidRPr="00F65923">
        <w:rPr>
          <w:rFonts w:ascii="Times New Roman" w:hAnsi="Times New Roman" w:cs="Times New Roman"/>
          <w:sz w:val="24"/>
          <w:szCs w:val="24"/>
        </w:rPr>
        <w:t>проблемы расширения занятости в неформальном секторе экономики России, поскольку необъективная оценка ситуации при совершении налогового маневра может привести к негативному социально-экономическому эффекту, понижая экономическую значимость налоговых реформ для государства.</w:t>
      </w:r>
    </w:p>
    <w:p w:rsidR="003573B8" w:rsidRDefault="003573B8" w:rsidP="00F65923">
      <w:pPr>
        <w:pStyle w:val="14"/>
        <w:spacing w:line="240" w:lineRule="auto"/>
        <w:contextualSpacing/>
        <w:rPr>
          <w:rFonts w:ascii="Times New Roman" w:hAnsi="Times New Roman" w:cs="Times New Roman"/>
          <w:bCs/>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sz w:val="24"/>
          <w:szCs w:val="24"/>
        </w:rPr>
        <w:t>: неформальная занятость, занятость в неформальном секторе, налоговый маневр, совершенствование налоговой системы, работающие бедные.</w:t>
      </w:r>
    </w:p>
    <w:p w:rsidR="00CB1B49" w:rsidRPr="00F65923" w:rsidRDefault="00CB1B49" w:rsidP="00F65923">
      <w:pPr>
        <w:spacing w:after="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Анализ и оценка зарубежных механизмов экономического стимулирования улучшения условий труда на основе страховых принципов и перспективы их использования в России</w:t>
      </w:r>
    </w:p>
    <w:p w:rsidR="003573B8" w:rsidRDefault="003573B8" w:rsidP="00F65923">
      <w:pPr>
        <w:pStyle w:val="11"/>
        <w:spacing w:before="0" w:after="0" w:line="240" w:lineRule="auto"/>
        <w:contextualSpacing/>
        <w:jc w:val="left"/>
        <w:rPr>
          <w:rFonts w:ascii="Times New Roman" w:hAnsi="Times New Roman" w:cs="Times New Roman"/>
          <w:bCs/>
          <w:sz w:val="24"/>
          <w:szCs w:val="24"/>
          <w:lang w:val="ru-RU"/>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Е.А. </w:t>
      </w:r>
      <w:proofErr w:type="gramStart"/>
      <w:r w:rsidRPr="003573B8">
        <w:rPr>
          <w:rFonts w:ascii="Times New Roman" w:hAnsi="Times New Roman" w:cs="Times New Roman"/>
          <w:bCs/>
          <w:caps/>
          <w:sz w:val="24"/>
          <w:szCs w:val="24"/>
          <w:lang w:val="ru-RU"/>
        </w:rPr>
        <w:t>Кузнецова,</w:t>
      </w:r>
      <w:r w:rsidRPr="003573B8">
        <w:rPr>
          <w:rFonts w:ascii="Times New Roman" w:hAnsi="Times New Roman" w:cs="Times New Roman"/>
          <w:bCs/>
          <w:caps/>
          <w:sz w:val="24"/>
          <w:szCs w:val="24"/>
          <w:lang w:val="ru-RU"/>
        </w:rPr>
        <w:br/>
      </w:r>
      <w:r w:rsidRPr="00F65923">
        <w:rPr>
          <w:rFonts w:ascii="Times New Roman" w:hAnsi="Times New Roman" w:cs="Times New Roman"/>
          <w:sz w:val="24"/>
          <w:szCs w:val="24"/>
          <w:lang w:val="ru-RU"/>
        </w:rPr>
        <w:t>кандидат</w:t>
      </w:r>
      <w:proofErr w:type="gramEnd"/>
      <w:r w:rsidRPr="00F65923">
        <w:rPr>
          <w:rFonts w:ascii="Times New Roman" w:hAnsi="Times New Roman" w:cs="Times New Roman"/>
          <w:sz w:val="24"/>
          <w:szCs w:val="24"/>
          <w:lang w:val="ru-RU"/>
        </w:rPr>
        <w:t xml:space="preserve"> социологических наук,</w:t>
      </w:r>
      <w:r w:rsidRPr="00F65923">
        <w:rPr>
          <w:rFonts w:ascii="Times New Roman" w:hAnsi="Times New Roman" w:cs="Times New Roman"/>
          <w:sz w:val="24"/>
          <w:szCs w:val="24"/>
          <w:lang w:val="ru-RU"/>
        </w:rPr>
        <w:br/>
        <w:t xml:space="preserve">начальник отдела экономического анализа и мониторинга </w:t>
      </w:r>
      <w:r w:rsidRPr="00F65923">
        <w:rPr>
          <w:rFonts w:ascii="Times New Roman" w:hAnsi="Times New Roman" w:cs="Times New Roman"/>
          <w:sz w:val="24"/>
          <w:szCs w:val="24"/>
          <w:lang w:val="ru-RU"/>
        </w:rPr>
        <w:br/>
      </w:r>
      <w:r w:rsidRPr="00F65923">
        <w:rPr>
          <w:rFonts w:ascii="Times New Roman" w:hAnsi="Times New Roman" w:cs="Times New Roman"/>
          <w:sz w:val="24"/>
          <w:szCs w:val="24"/>
          <w:lang w:val="ru-RU"/>
        </w:rPr>
        <w:lastRenderedPageBreak/>
        <w:t>условий и охраны труда ФГБУ «ВНИИ труда» Минтруда России, Москва</w:t>
      </w:r>
      <w:r w:rsidRPr="00F65923">
        <w:rPr>
          <w:rFonts w:ascii="Times New Roman" w:hAnsi="Times New Roman" w:cs="Times New Roman"/>
          <w:sz w:val="24"/>
          <w:szCs w:val="24"/>
          <w:lang w:val="ru-RU"/>
        </w:rPr>
        <w:br/>
      </w:r>
      <w:r w:rsidRPr="00F65923">
        <w:rPr>
          <w:rFonts w:ascii="Times New Roman" w:hAnsi="Times New Roman" w:cs="Times New Roman"/>
          <w:sz w:val="24"/>
          <w:szCs w:val="24"/>
        </w:rPr>
        <w:t>E</w:t>
      </w:r>
      <w:r w:rsidRPr="00F65923">
        <w:rPr>
          <w:rFonts w:ascii="Times New Roman" w:hAnsi="Times New Roman" w:cs="Times New Roman"/>
          <w:sz w:val="24"/>
          <w:szCs w:val="24"/>
          <w:lang w:val="ru-RU"/>
        </w:rPr>
        <w:t>-</w:t>
      </w:r>
      <w:r w:rsidRPr="00F65923">
        <w:rPr>
          <w:rFonts w:ascii="Times New Roman" w:hAnsi="Times New Roman" w:cs="Times New Roman"/>
          <w:sz w:val="24"/>
          <w:szCs w:val="24"/>
        </w:rPr>
        <w:t>mail</w:t>
      </w:r>
      <w:r w:rsidRPr="00F65923">
        <w:rPr>
          <w:rFonts w:ascii="Times New Roman" w:hAnsi="Times New Roman" w:cs="Times New Roman"/>
          <w:sz w:val="24"/>
          <w:szCs w:val="24"/>
          <w:lang w:val="ru-RU"/>
        </w:rPr>
        <w:t xml:space="preserve">: </w:t>
      </w:r>
      <w:proofErr w:type="spellStart"/>
      <w:r w:rsidRPr="00F65923">
        <w:rPr>
          <w:rFonts w:ascii="Times New Roman" w:hAnsi="Times New Roman" w:cs="Times New Roman"/>
          <w:sz w:val="24"/>
          <w:szCs w:val="24"/>
        </w:rPr>
        <w:t>kuznetsova</w:t>
      </w:r>
      <w:proofErr w:type="spellEnd"/>
      <w:r w:rsidRPr="00F65923">
        <w:rPr>
          <w:rFonts w:ascii="Times New Roman" w:hAnsi="Times New Roman" w:cs="Times New Roman"/>
          <w:sz w:val="24"/>
          <w:szCs w:val="24"/>
          <w:lang w:val="ru-RU"/>
        </w:rPr>
        <w:t>@</w:t>
      </w:r>
      <w:proofErr w:type="spellStart"/>
      <w:r w:rsidRPr="00F65923">
        <w:rPr>
          <w:rFonts w:ascii="Times New Roman" w:hAnsi="Times New Roman" w:cs="Times New Roman"/>
          <w:sz w:val="24"/>
          <w:szCs w:val="24"/>
        </w:rPr>
        <w:t>vcot</w:t>
      </w:r>
      <w:proofErr w:type="spellEnd"/>
      <w:r w:rsidRPr="00F65923">
        <w:rPr>
          <w:rFonts w:ascii="Times New Roman" w:hAnsi="Times New Roman" w:cs="Times New Roman"/>
          <w:sz w:val="24"/>
          <w:szCs w:val="24"/>
          <w:lang w:val="ru-RU"/>
        </w:rPr>
        <w:t>.</w:t>
      </w:r>
      <w:r w:rsidRPr="00F65923">
        <w:rPr>
          <w:rFonts w:ascii="Times New Roman" w:hAnsi="Times New Roman" w:cs="Times New Roman"/>
          <w:sz w:val="24"/>
          <w:szCs w:val="24"/>
        </w:rPr>
        <w:t>info</w:t>
      </w:r>
    </w:p>
    <w:p w:rsidR="003573B8" w:rsidRDefault="003573B8" w:rsidP="00F65923">
      <w:pPr>
        <w:pStyle w:val="11"/>
        <w:spacing w:before="0" w:after="0" w:line="240" w:lineRule="auto"/>
        <w:contextualSpacing/>
        <w:jc w:val="left"/>
        <w:rPr>
          <w:rFonts w:ascii="Times New Roman" w:hAnsi="Times New Roman" w:cs="Times New Roman"/>
          <w:b/>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pacing w:val="-4"/>
          <w:sz w:val="24"/>
          <w:szCs w:val="24"/>
        </w:rPr>
      </w:pPr>
      <w:r w:rsidRPr="00F65923">
        <w:rPr>
          <w:rFonts w:ascii="Times New Roman" w:hAnsi="Times New Roman" w:cs="Times New Roman"/>
          <w:spacing w:val="-4"/>
          <w:sz w:val="24"/>
          <w:szCs w:val="24"/>
        </w:rPr>
        <w:t>В статье рассмотрены факторы, которые используются для оценки воздействия охраны труда на экономику организаций, проанализированы различные виды стимулирующих мер, а также дан обзор применяемых в мировой практике механизмов экономического стимулирования работодателей к улучшению условий труда, основанных на механизмах страхования. В качестве подтверждения эффективности использования страховых механизмов как инструментов экономического стимулирования приведены конкретные примеры расчетов экономической рентабельности конкретных схем, используемых европейскими странами применительно к предприятиям малого и среднего бизнеса. По результатам проведенного анализа зарубежного опыта даны рекомендации по разделению обязательного социального страхования в Российской Федерации на страхование от производственного травматизма и профессиональных заболеваний.</w:t>
      </w:r>
    </w:p>
    <w:p w:rsidR="003573B8" w:rsidRDefault="003573B8" w:rsidP="00F65923">
      <w:pPr>
        <w:pStyle w:val="14"/>
        <w:spacing w:line="240" w:lineRule="auto"/>
        <w:contextualSpacing/>
        <w:rPr>
          <w:rFonts w:ascii="Times New Roman" w:hAnsi="Times New Roman" w:cs="Times New Roman"/>
          <w:bCs/>
          <w:sz w:val="24"/>
          <w:szCs w:val="24"/>
        </w:rPr>
      </w:pPr>
    </w:p>
    <w:p w:rsidR="008F027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bCs/>
          <w:sz w:val="24"/>
          <w:szCs w:val="24"/>
        </w:rPr>
        <w:t xml:space="preserve">: </w:t>
      </w:r>
      <w:r w:rsidRPr="00F65923">
        <w:rPr>
          <w:rFonts w:ascii="Times New Roman" w:hAnsi="Times New Roman" w:cs="Times New Roman"/>
          <w:sz w:val="24"/>
          <w:szCs w:val="24"/>
        </w:rPr>
        <w:t>экономическое стимулирование, страхование от несчастных случаев, страховые принципы, малый и средний бизнес, оценка экономической эффективности.</w:t>
      </w:r>
    </w:p>
    <w:p w:rsidR="00CB1B49" w:rsidRPr="00F65923" w:rsidRDefault="00CB1B49" w:rsidP="00F65923">
      <w:pPr>
        <w:pStyle w:val="14"/>
        <w:spacing w:line="240" w:lineRule="auto"/>
        <w:contextualSpacing/>
        <w:rPr>
          <w:rFonts w:ascii="Times New Roman" w:hAnsi="Times New Roman" w:cs="Times New Roman"/>
          <w:sz w:val="24"/>
          <w:szCs w:val="24"/>
        </w:rPr>
      </w:pPr>
      <w:r w:rsidRPr="00F65923">
        <w:rPr>
          <w:rFonts w:ascii="Times New Roman" w:hAnsi="Times New Roman" w:cs="Times New Roman"/>
          <w:sz w:val="24"/>
          <w:szCs w:val="24"/>
        </w:rPr>
        <w:t xml:space="preserve"> </w:t>
      </w:r>
    </w:p>
    <w:p w:rsidR="00CB1B49" w:rsidRPr="003573B8" w:rsidRDefault="00CB1B49" w:rsidP="00F65923">
      <w:pPr>
        <w:pStyle w:val="15"/>
        <w:spacing w:line="240" w:lineRule="auto"/>
        <w:contextualSpacing/>
        <w:rPr>
          <w:rFonts w:ascii="Times New Roman" w:hAnsi="Times New Roman" w:cs="Times New Roman"/>
          <w:b/>
          <w:caps/>
          <w:spacing w:val="-4"/>
          <w:sz w:val="24"/>
          <w:szCs w:val="24"/>
          <w:lang w:val="ru-RU"/>
        </w:rPr>
      </w:pPr>
      <w:r w:rsidRPr="003573B8">
        <w:rPr>
          <w:rFonts w:ascii="Times New Roman" w:hAnsi="Times New Roman" w:cs="Times New Roman"/>
          <w:b/>
          <w:caps/>
          <w:spacing w:val="-4"/>
          <w:sz w:val="24"/>
          <w:szCs w:val="24"/>
          <w:lang w:val="ru-RU"/>
        </w:rPr>
        <w:t xml:space="preserve">ТЕОРЕТИко-управленческое </w:t>
      </w:r>
      <w:proofErr w:type="gramStart"/>
      <w:r w:rsidRPr="003573B8">
        <w:rPr>
          <w:rFonts w:ascii="Times New Roman" w:hAnsi="Times New Roman" w:cs="Times New Roman"/>
          <w:b/>
          <w:caps/>
          <w:spacing w:val="-4"/>
          <w:sz w:val="24"/>
          <w:szCs w:val="24"/>
          <w:lang w:val="ru-RU"/>
        </w:rPr>
        <w:t xml:space="preserve">ОБОСНОВАНИЕ </w:t>
      </w:r>
      <w:r w:rsidR="00F65923" w:rsidRPr="003573B8">
        <w:rPr>
          <w:rFonts w:ascii="Times New Roman" w:hAnsi="Times New Roman" w:cs="Times New Roman"/>
          <w:b/>
          <w:caps/>
          <w:spacing w:val="-4"/>
          <w:sz w:val="24"/>
          <w:szCs w:val="24"/>
          <w:lang w:val="ru-RU"/>
        </w:rPr>
        <w:t xml:space="preserve"> </w:t>
      </w:r>
      <w:r w:rsidRPr="003573B8">
        <w:rPr>
          <w:rFonts w:ascii="Times New Roman" w:hAnsi="Times New Roman" w:cs="Times New Roman"/>
          <w:b/>
          <w:caps/>
          <w:spacing w:val="-4"/>
          <w:sz w:val="24"/>
          <w:szCs w:val="24"/>
          <w:lang w:val="ru-RU"/>
        </w:rPr>
        <w:t>СОВМЕСТНОй</w:t>
      </w:r>
      <w:proofErr w:type="gramEnd"/>
      <w:r w:rsidRPr="003573B8">
        <w:rPr>
          <w:rFonts w:ascii="Times New Roman" w:hAnsi="Times New Roman" w:cs="Times New Roman"/>
          <w:b/>
          <w:caps/>
          <w:spacing w:val="-4"/>
          <w:sz w:val="24"/>
          <w:szCs w:val="24"/>
          <w:lang w:val="ru-RU"/>
        </w:rPr>
        <w:t xml:space="preserve"> деятельности работодателя </w:t>
      </w:r>
      <w:r w:rsidR="00F65923" w:rsidRPr="003573B8">
        <w:rPr>
          <w:rFonts w:ascii="Times New Roman" w:hAnsi="Times New Roman" w:cs="Times New Roman"/>
          <w:b/>
          <w:caps/>
          <w:spacing w:val="-4"/>
          <w:sz w:val="24"/>
          <w:szCs w:val="24"/>
          <w:lang w:val="ru-RU"/>
        </w:rPr>
        <w:t xml:space="preserve"> </w:t>
      </w:r>
      <w:r w:rsidRPr="003573B8">
        <w:rPr>
          <w:rFonts w:ascii="Times New Roman" w:hAnsi="Times New Roman" w:cs="Times New Roman"/>
          <w:b/>
          <w:caps/>
          <w:spacing w:val="-4"/>
          <w:sz w:val="24"/>
          <w:szCs w:val="24"/>
          <w:lang w:val="ru-RU"/>
        </w:rPr>
        <w:t xml:space="preserve">и РАБОТНИКА НА ОСНОВЕ ДОПОЛНИТЕЛЬНОГО </w:t>
      </w:r>
      <w:r w:rsidRPr="003573B8">
        <w:rPr>
          <w:rFonts w:ascii="Times New Roman" w:hAnsi="Times New Roman" w:cs="Times New Roman"/>
          <w:b/>
          <w:caps/>
          <w:spacing w:val="-4"/>
          <w:sz w:val="24"/>
          <w:szCs w:val="24"/>
          <w:lang w:val="ru-RU"/>
        </w:rPr>
        <w:br/>
        <w:t>СОГЛАШЕНИЯ К ТРУДОВОМУ ДОГОВОРУ</w:t>
      </w:r>
      <w:r w:rsidR="00F65923" w:rsidRPr="003573B8">
        <w:rPr>
          <w:rFonts w:ascii="Times New Roman" w:hAnsi="Times New Roman" w:cs="Times New Roman"/>
          <w:b/>
          <w:caps/>
          <w:spacing w:val="-4"/>
          <w:sz w:val="24"/>
          <w:szCs w:val="24"/>
          <w:lang w:val="ru-RU"/>
        </w:rPr>
        <w:t xml:space="preserve"> </w:t>
      </w:r>
      <w:r w:rsidRPr="003573B8">
        <w:rPr>
          <w:rFonts w:ascii="Times New Roman" w:hAnsi="Times New Roman" w:cs="Times New Roman"/>
          <w:b/>
          <w:caps/>
          <w:spacing w:val="-4"/>
          <w:sz w:val="24"/>
          <w:szCs w:val="24"/>
          <w:lang w:val="ru-RU"/>
        </w:rPr>
        <w:t>по сохранению здоровья работника</w:t>
      </w:r>
    </w:p>
    <w:p w:rsidR="003573B8" w:rsidRDefault="003573B8" w:rsidP="00F65923">
      <w:pPr>
        <w:pStyle w:val="11"/>
        <w:spacing w:before="0" w:after="0" w:line="240" w:lineRule="auto"/>
        <w:contextualSpacing/>
        <w:jc w:val="left"/>
        <w:rPr>
          <w:rFonts w:ascii="Times New Roman" w:hAnsi="Times New Roman" w:cs="Times New Roman"/>
          <w:bCs/>
          <w:sz w:val="24"/>
          <w:szCs w:val="24"/>
          <w:lang w:val="ru-RU"/>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Л.А. </w:t>
      </w:r>
      <w:proofErr w:type="gramStart"/>
      <w:r w:rsidRPr="003573B8">
        <w:rPr>
          <w:rFonts w:ascii="Times New Roman" w:hAnsi="Times New Roman" w:cs="Times New Roman"/>
          <w:bCs/>
          <w:caps/>
          <w:sz w:val="24"/>
          <w:szCs w:val="24"/>
          <w:lang w:val="ru-RU"/>
        </w:rPr>
        <w:t>Дартау,</w:t>
      </w:r>
      <w:r w:rsidRPr="003573B8">
        <w:rPr>
          <w:rFonts w:ascii="Times New Roman" w:hAnsi="Times New Roman" w:cs="Times New Roman"/>
          <w:bCs/>
          <w:caps/>
          <w:sz w:val="24"/>
          <w:szCs w:val="24"/>
          <w:lang w:val="ru-RU"/>
        </w:rPr>
        <w:br/>
      </w:r>
      <w:r w:rsidRPr="00F65923">
        <w:rPr>
          <w:rFonts w:ascii="Times New Roman" w:hAnsi="Times New Roman" w:cs="Times New Roman"/>
          <w:sz w:val="24"/>
          <w:szCs w:val="24"/>
          <w:lang w:val="ru-RU"/>
        </w:rPr>
        <w:t>кандидат</w:t>
      </w:r>
      <w:proofErr w:type="gramEnd"/>
      <w:r w:rsidRPr="00F65923">
        <w:rPr>
          <w:rFonts w:ascii="Times New Roman" w:hAnsi="Times New Roman" w:cs="Times New Roman"/>
          <w:sz w:val="24"/>
          <w:szCs w:val="24"/>
          <w:lang w:val="ru-RU"/>
        </w:rPr>
        <w:t xml:space="preserve"> технических наук,</w:t>
      </w:r>
      <w:r w:rsidRPr="00F65923">
        <w:rPr>
          <w:rFonts w:ascii="Times New Roman" w:hAnsi="Times New Roman" w:cs="Times New Roman"/>
          <w:sz w:val="24"/>
          <w:szCs w:val="24"/>
          <w:lang w:val="ru-RU"/>
        </w:rPr>
        <w:br/>
        <w:t xml:space="preserve">ведущий научный </w:t>
      </w:r>
      <w:proofErr w:type="spellStart"/>
      <w:r w:rsidRPr="00F65923">
        <w:rPr>
          <w:rFonts w:ascii="Times New Roman" w:hAnsi="Times New Roman" w:cs="Times New Roman"/>
          <w:sz w:val="24"/>
          <w:szCs w:val="24"/>
          <w:lang w:val="ru-RU"/>
        </w:rPr>
        <w:t>cотрудник</w:t>
      </w:r>
      <w:proofErr w:type="spellEnd"/>
      <w:r w:rsidRPr="00F65923">
        <w:rPr>
          <w:rFonts w:ascii="Times New Roman" w:hAnsi="Times New Roman" w:cs="Times New Roman"/>
          <w:sz w:val="24"/>
          <w:szCs w:val="24"/>
          <w:lang w:val="ru-RU"/>
        </w:rPr>
        <w:t xml:space="preserve"> Института проблем управления</w:t>
      </w:r>
      <w:r w:rsidRPr="00F65923">
        <w:rPr>
          <w:rFonts w:ascii="Times New Roman" w:hAnsi="Times New Roman" w:cs="Times New Roman"/>
          <w:sz w:val="24"/>
          <w:szCs w:val="24"/>
          <w:lang w:val="ru-RU"/>
        </w:rPr>
        <w:br/>
        <w:t>им. В.А. Трапезникова РАН,</w:t>
      </w:r>
      <w:r w:rsidRPr="00F65923">
        <w:rPr>
          <w:rFonts w:ascii="Times New Roman" w:hAnsi="Times New Roman" w:cs="Times New Roman"/>
          <w:sz w:val="24"/>
          <w:szCs w:val="24"/>
          <w:lang w:val="ru-RU"/>
        </w:rPr>
        <w:br/>
        <w:t>Москва, Россия</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xml:space="preserve">: dartau@mail.ru </w:t>
      </w:r>
    </w:p>
    <w:p w:rsidR="00F65923" w:rsidRDefault="00F65923" w:rsidP="00F65923">
      <w:pPr>
        <w:pStyle w:val="12"/>
        <w:spacing w:before="0" w:after="0" w:line="240" w:lineRule="auto"/>
        <w:contextualSpacing/>
        <w:rPr>
          <w:rFonts w:ascii="Times New Roman" w:hAnsi="Times New Roman" w:cs="Times New Roman"/>
          <w:b w:val="0"/>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pacing w:val="-2"/>
          <w:sz w:val="24"/>
          <w:szCs w:val="24"/>
        </w:rPr>
      </w:pPr>
      <w:r w:rsidRPr="00F65923">
        <w:rPr>
          <w:rFonts w:ascii="Times New Roman" w:hAnsi="Times New Roman" w:cs="Times New Roman"/>
          <w:spacing w:val="-2"/>
          <w:sz w:val="24"/>
          <w:szCs w:val="24"/>
        </w:rPr>
        <w:t xml:space="preserve">В статье приводится историческая справка о включении раздела «Фундаментальные и прикладные аспекты изучения, измерения и управления здоровьем» в состав академической темы «Управление по неполным данным» Института проблем управления им. В.А. Трапезникова РАН, в рамках которой был выполнен теоретико-управленческий анализ государственной деятельности по охране здоровья населения России. Показано, что проблема сохранения и укрепления здоровья является не столько медицинской, сколько организационно-правовой проблемой, т.е. проблемой управления здоровьем. Обоснована необходимость расширения этой деятельности путем совместного управления непосредственно здоровьем в системе «Государство-гражданин», при котором обеспечиваются достижение максимально возможного уровня индивидуального здоровья, продолжительности жизни и ответственность граждан за конечный результат. Предложена организационно-правовая технология государственного управления здоровьем населения и возможные механизмы ее реализации в Российской Федерации путем создания новой области взаимоотношений государства с гражданином на основе контура совместного управления здоровьем, на примере дополнительного соглашения к трудовому договору между работником и работодателем. </w:t>
      </w:r>
    </w:p>
    <w:p w:rsidR="00CB1B49" w:rsidRPr="00F65923" w:rsidRDefault="00CB1B49" w:rsidP="00F65923">
      <w:pPr>
        <w:pStyle w:val="13"/>
        <w:spacing w:line="240" w:lineRule="auto"/>
        <w:contextualSpacing/>
        <w:jc w:val="left"/>
        <w:rPr>
          <w:rFonts w:ascii="Times New Roman" w:hAnsi="Times New Roman" w:cs="Times New Roman"/>
          <w:color w:val="D80000"/>
          <w:spacing w:val="-2"/>
          <w:sz w:val="24"/>
          <w:szCs w:val="24"/>
        </w:rPr>
      </w:pPr>
      <w:r w:rsidRPr="00F65923">
        <w:rPr>
          <w:rFonts w:ascii="Times New Roman" w:hAnsi="Times New Roman" w:cs="Times New Roman"/>
          <w:spacing w:val="-2"/>
          <w:sz w:val="24"/>
          <w:szCs w:val="24"/>
        </w:rPr>
        <w:t xml:space="preserve">В результате предлагаемых действий прогнозируется синергетический эффект, который, с одной стороны, позволит принципиально изменить характер </w:t>
      </w:r>
      <w:proofErr w:type="spellStart"/>
      <w:r w:rsidRPr="00F65923">
        <w:rPr>
          <w:rFonts w:ascii="Times New Roman" w:hAnsi="Times New Roman" w:cs="Times New Roman"/>
          <w:spacing w:val="-2"/>
          <w:sz w:val="24"/>
          <w:szCs w:val="24"/>
        </w:rPr>
        <w:t>здравоохранной</w:t>
      </w:r>
      <w:proofErr w:type="spellEnd"/>
      <w:r w:rsidRPr="00F65923">
        <w:rPr>
          <w:rFonts w:ascii="Times New Roman" w:hAnsi="Times New Roman" w:cs="Times New Roman"/>
          <w:spacing w:val="-2"/>
          <w:sz w:val="24"/>
          <w:szCs w:val="24"/>
        </w:rPr>
        <w:t xml:space="preserve"> деятельности и приведет к снижению напряжения в обществе и взаимных претензий в структуре системы здравоохранения. С другой стороны, совместное управление здоровьем в системе «государство – гражданин» гармонизирует общественные отношения в целом и повысит общий уровень удовлетворенности граждан услугами по жизнеобеспечению населения, предоставляемыми им со стороны муниципальной власти. Актуальность предлагаемых решений обоснована, в том числе Указом Президента РФ от 7 мая 2018 г. «О национальных целях и стратегических задачах развития Российской Федерации на период до 2024 года». </w:t>
      </w:r>
    </w:p>
    <w:p w:rsidR="003573B8" w:rsidRDefault="003573B8" w:rsidP="00F65923">
      <w:pPr>
        <w:pStyle w:val="14"/>
        <w:spacing w:line="240" w:lineRule="auto"/>
        <w:contextualSpacing/>
        <w:rPr>
          <w:rFonts w:ascii="Times New Roman" w:hAnsi="Times New Roman" w:cs="Times New Roman"/>
          <w:bCs/>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lastRenderedPageBreak/>
        <w:t>Ключевые слова</w:t>
      </w:r>
      <w:r w:rsidRPr="00F65923">
        <w:rPr>
          <w:rFonts w:ascii="Times New Roman" w:hAnsi="Times New Roman" w:cs="Times New Roman"/>
          <w:sz w:val="24"/>
          <w:szCs w:val="24"/>
        </w:rPr>
        <w:t xml:space="preserve">: теория управления, феномен здоровья, качество и продолжительность жизни, совместное управление здоровьем. </w:t>
      </w:r>
    </w:p>
    <w:p w:rsidR="00CB1B49" w:rsidRPr="00F65923" w:rsidRDefault="00CB1B49" w:rsidP="00F65923">
      <w:pPr>
        <w:pStyle w:val="14"/>
        <w:spacing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ВЛИЯНИЕ НОВОЙ ТЕХНОЛОГИЧЕСКОЙ РЕВОЛЮЦИИ</w:t>
      </w:r>
      <w:r w:rsidR="00F65923" w:rsidRPr="003573B8">
        <w:rPr>
          <w:rFonts w:ascii="Times New Roman" w:hAnsi="Times New Roman" w:cs="Times New Roman"/>
          <w:b/>
          <w:sz w:val="24"/>
          <w:szCs w:val="24"/>
        </w:rPr>
        <w:t xml:space="preserve"> </w:t>
      </w:r>
      <w:r w:rsidRPr="003573B8">
        <w:rPr>
          <w:rFonts w:ascii="Times New Roman" w:hAnsi="Times New Roman" w:cs="Times New Roman"/>
          <w:b/>
          <w:sz w:val="24"/>
          <w:szCs w:val="24"/>
        </w:rPr>
        <w:t>НА СФЕРУ ТРУДА</w:t>
      </w:r>
    </w:p>
    <w:p w:rsidR="003573B8" w:rsidRDefault="003573B8" w:rsidP="00F65923">
      <w:pPr>
        <w:pStyle w:val="11"/>
        <w:spacing w:before="0" w:after="0" w:line="240" w:lineRule="auto"/>
        <w:contextualSpacing/>
        <w:jc w:val="left"/>
        <w:rPr>
          <w:rFonts w:ascii="Times New Roman" w:hAnsi="Times New Roman" w:cs="Times New Roman"/>
          <w:bCs/>
          <w:sz w:val="24"/>
          <w:szCs w:val="24"/>
          <w:lang w:val="ru-RU"/>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Т.О. </w:t>
      </w:r>
      <w:proofErr w:type="gramStart"/>
      <w:r w:rsidRPr="003573B8">
        <w:rPr>
          <w:rFonts w:ascii="Times New Roman" w:hAnsi="Times New Roman" w:cs="Times New Roman"/>
          <w:bCs/>
          <w:caps/>
          <w:sz w:val="24"/>
          <w:szCs w:val="24"/>
          <w:lang w:val="ru-RU"/>
        </w:rPr>
        <w:t>Разумова,</w:t>
      </w:r>
      <w:r w:rsidRP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доктор</w:t>
      </w:r>
      <w:proofErr w:type="gramEnd"/>
      <w:r w:rsidRPr="00F65923">
        <w:rPr>
          <w:rFonts w:ascii="Times New Roman" w:hAnsi="Times New Roman" w:cs="Times New Roman"/>
          <w:sz w:val="24"/>
          <w:szCs w:val="24"/>
          <w:lang w:val="ru-RU"/>
        </w:rPr>
        <w:t xml:space="preserve"> экономических наук, профессор, </w:t>
      </w:r>
      <w:r w:rsidRPr="00F65923">
        <w:rPr>
          <w:rFonts w:ascii="Times New Roman" w:hAnsi="Times New Roman" w:cs="Times New Roman"/>
          <w:sz w:val="24"/>
          <w:szCs w:val="24"/>
          <w:lang w:val="ru-RU"/>
        </w:rPr>
        <w:br/>
        <w:t>заведующая кафедрой экономики труда и персонала, экономический факультет,</w:t>
      </w:r>
      <w:r w:rsidRPr="00F65923">
        <w:rPr>
          <w:rFonts w:ascii="Times New Roman" w:hAnsi="Times New Roman" w:cs="Times New Roman"/>
          <w:sz w:val="24"/>
          <w:szCs w:val="24"/>
          <w:lang w:val="ru-RU"/>
        </w:rPr>
        <w:br/>
        <w:t>Московский государственный университет им. М.В. Ломоносова, Москва, Россия</w:t>
      </w:r>
      <w:r w:rsidRPr="00F65923">
        <w:rPr>
          <w:rFonts w:ascii="Times New Roman" w:hAnsi="Times New Roman" w:cs="Times New Roman"/>
          <w:sz w:val="24"/>
          <w:szCs w:val="24"/>
          <w:lang w:val="ru-RU"/>
        </w:rPr>
        <w:br/>
      </w:r>
      <w:r w:rsidRPr="00F65923">
        <w:rPr>
          <w:rStyle w:val="a3"/>
          <w:rFonts w:ascii="Times New Roman" w:hAnsi="Times New Roman" w:cs="Times New Roman"/>
          <w:sz w:val="24"/>
          <w:szCs w:val="24"/>
          <w:u w:val="none"/>
          <w:lang w:val="ru-RU"/>
        </w:rPr>
        <w:t>Tatiana.razumowa@yandex.ru</w:t>
      </w:r>
      <w:r w:rsidRPr="00F65923">
        <w:rPr>
          <w:rStyle w:val="a3"/>
          <w:rFonts w:ascii="Times New Roman" w:hAnsi="Times New Roman" w:cs="Times New Roman"/>
          <w:sz w:val="24"/>
          <w:szCs w:val="24"/>
          <w:u w:val="none"/>
          <w:lang w:val="ru-RU"/>
        </w:rPr>
        <w:br/>
      </w:r>
      <w:r w:rsidRPr="00F65923">
        <w:rPr>
          <w:rFonts w:ascii="Times New Roman" w:hAnsi="Times New Roman" w:cs="Times New Roman"/>
          <w:sz w:val="24"/>
          <w:szCs w:val="24"/>
          <w:lang w:val="ru-RU"/>
        </w:rPr>
        <w:t xml:space="preserve">ORCID </w:t>
      </w:r>
      <w:proofErr w:type="spellStart"/>
      <w:r w:rsidRPr="00F65923">
        <w:rPr>
          <w:rFonts w:ascii="Times New Roman" w:hAnsi="Times New Roman" w:cs="Times New Roman"/>
          <w:sz w:val="24"/>
          <w:szCs w:val="24"/>
          <w:lang w:val="ru-RU"/>
        </w:rPr>
        <w:t>identifier</w:t>
      </w:r>
      <w:proofErr w:type="spellEnd"/>
      <w:r w:rsidRPr="00F65923">
        <w:rPr>
          <w:rFonts w:ascii="Times New Roman" w:hAnsi="Times New Roman" w:cs="Times New Roman"/>
          <w:sz w:val="24"/>
          <w:szCs w:val="24"/>
          <w:lang w:val="ru-RU"/>
        </w:rPr>
        <w:t xml:space="preserve"> </w:t>
      </w:r>
      <w:proofErr w:type="spellStart"/>
      <w:r w:rsidRPr="00F65923">
        <w:rPr>
          <w:rFonts w:ascii="Times New Roman" w:hAnsi="Times New Roman" w:cs="Times New Roman"/>
          <w:sz w:val="24"/>
          <w:szCs w:val="24"/>
          <w:lang w:val="ru-RU"/>
        </w:rPr>
        <w:t>is</w:t>
      </w:r>
      <w:proofErr w:type="spellEnd"/>
      <w:r w:rsidRPr="00F65923">
        <w:rPr>
          <w:rFonts w:ascii="Times New Roman" w:hAnsi="Times New Roman" w:cs="Times New Roman"/>
          <w:sz w:val="24"/>
          <w:szCs w:val="24"/>
          <w:lang w:val="ru-RU"/>
        </w:rPr>
        <w:t> 0000-0001-5726-4136</w:t>
      </w:r>
    </w:p>
    <w:p w:rsidR="00F65923" w:rsidRDefault="00F65923" w:rsidP="00F65923">
      <w:pPr>
        <w:pStyle w:val="11"/>
        <w:spacing w:before="0" w:after="0" w:line="240" w:lineRule="auto"/>
        <w:contextualSpacing/>
        <w:jc w:val="left"/>
        <w:rPr>
          <w:rFonts w:ascii="Times New Roman" w:hAnsi="Times New Roman" w:cs="Times New Roman"/>
          <w:bCs/>
          <w:caps/>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pacing w:val="-4"/>
          <w:sz w:val="24"/>
          <w:szCs w:val="24"/>
        </w:rPr>
      </w:pPr>
      <w:r w:rsidRPr="00F65923">
        <w:rPr>
          <w:rFonts w:ascii="Times New Roman" w:hAnsi="Times New Roman" w:cs="Times New Roman"/>
          <w:spacing w:val="-4"/>
          <w:sz w:val="24"/>
          <w:szCs w:val="24"/>
        </w:rPr>
        <w:t xml:space="preserve">Современные технологические преобразования вносят существенные изменения в характер и содержание труда, меняют мир профессий, требуют адекватной подстройки профессионально-квалификационных характеристик и компетенций работников. Цель статьи – проанализировать происходящие в сфере труда процессы и существующие прогнозы, выявить факторы, способствующие и препятствующие сбалансированному экономическому развитию и эффективной занятости населения. На основе изучения работ зарубежных и отечественных ученых и специалистов показано, какое влияние технологическая революция оказывает на занятость и характер трудовых отношений в различных отраслях и видах занятости, каковы могут быть ее последствия для различных групп населения. Авторские исследования раскрывают значение современного дополнительного профессионального образования для формирования компетенций работника, востребованных на рынке труда, что особенно актуально для лиц средних и старших возрастов при увеличении продолжительности трудовой жизни. Рекомендации, разработанные автором, направлены на корректировку современной социально-экономической политики, включая расширение возможностей овладения гражданами, независимо от возраста, знаниями, обеспечивающими цифровую грамотность, а также осуществление мониторинга реализации государственных программ по развитию цифровой экономики. </w:t>
      </w:r>
    </w:p>
    <w:p w:rsidR="00F65923" w:rsidRDefault="00F65923" w:rsidP="00F65923">
      <w:pPr>
        <w:pStyle w:val="14"/>
        <w:spacing w:line="240" w:lineRule="auto"/>
        <w:contextualSpacing/>
        <w:rPr>
          <w:rFonts w:ascii="Times New Roman" w:hAnsi="Times New Roman" w:cs="Times New Roman"/>
          <w:bCs/>
          <w:spacing w:val="-2"/>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pacing w:val="-2"/>
          <w:sz w:val="24"/>
          <w:szCs w:val="24"/>
        </w:rPr>
        <w:t>Ключевые слова</w:t>
      </w:r>
      <w:r w:rsidRPr="00F65923">
        <w:rPr>
          <w:rFonts w:ascii="Times New Roman" w:hAnsi="Times New Roman" w:cs="Times New Roman"/>
          <w:spacing w:val="-2"/>
          <w:sz w:val="24"/>
          <w:szCs w:val="24"/>
        </w:rPr>
        <w:t xml:space="preserve">: технологическая революция, рынок труда, социально-трудовые отношения, гибкая занятость, </w:t>
      </w:r>
      <w:proofErr w:type="spellStart"/>
      <w:r w:rsidRPr="00F65923">
        <w:rPr>
          <w:rFonts w:ascii="Times New Roman" w:hAnsi="Times New Roman" w:cs="Times New Roman"/>
          <w:spacing w:val="-2"/>
          <w:sz w:val="24"/>
          <w:szCs w:val="24"/>
        </w:rPr>
        <w:t>прекаризация</w:t>
      </w:r>
      <w:proofErr w:type="spellEnd"/>
      <w:r w:rsidRPr="00F65923">
        <w:rPr>
          <w:rFonts w:ascii="Times New Roman" w:hAnsi="Times New Roman" w:cs="Times New Roman"/>
          <w:spacing w:val="-2"/>
          <w:sz w:val="24"/>
          <w:szCs w:val="24"/>
        </w:rPr>
        <w:t>, цифровые компетенции, дополнительное профессиональное образование.</w:t>
      </w:r>
    </w:p>
    <w:p w:rsidR="00F65923" w:rsidRDefault="00F65923" w:rsidP="00F65923">
      <w:pPr>
        <w:pStyle w:val="1"/>
        <w:spacing w:before="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Суженное воспроизводство населения в России как фактор, препятствующий экономическому росту и стабильности пенсионной системы</w:t>
      </w:r>
    </w:p>
    <w:p w:rsidR="00F65923" w:rsidRPr="00F65923" w:rsidRDefault="00F65923" w:rsidP="00F65923">
      <w:pPr>
        <w:pStyle w:val="1"/>
        <w:spacing w:before="0" w:line="240" w:lineRule="auto"/>
        <w:contextualSpacing/>
        <w:rPr>
          <w:rFonts w:ascii="Times New Roman" w:hAnsi="Times New Roman" w:cs="Times New Roman"/>
          <w:sz w:val="24"/>
          <w:szCs w:val="24"/>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В.В. Тимаков</w:t>
      </w:r>
      <w:r w:rsidRPr="003573B8">
        <w:rPr>
          <w:rFonts w:ascii="Times New Roman" w:hAnsi="Times New Roman" w:cs="Times New Roman"/>
          <w:caps/>
          <w:sz w:val="24"/>
          <w:szCs w:val="24"/>
          <w:lang w:val="ru-RU"/>
        </w:rPr>
        <w:t xml:space="preserve">, </w:t>
      </w:r>
      <w:r w:rsidRPr="003573B8">
        <w:rPr>
          <w:rFonts w:ascii="Times New Roman" w:hAnsi="Times New Roman" w:cs="Times New Roman"/>
          <w:sz w:val="24"/>
          <w:szCs w:val="24"/>
          <w:lang w:val="ru-RU"/>
        </w:rPr>
        <w:br/>
      </w:r>
      <w:r w:rsidRPr="00F65923">
        <w:rPr>
          <w:rFonts w:ascii="Times New Roman" w:hAnsi="Times New Roman" w:cs="Times New Roman"/>
          <w:sz w:val="24"/>
          <w:szCs w:val="24"/>
          <w:lang w:val="ru-RU"/>
        </w:rPr>
        <w:t xml:space="preserve">руководитель лаборатории демографических исследований </w:t>
      </w:r>
      <w:r w:rsidRPr="00F65923">
        <w:rPr>
          <w:rFonts w:ascii="Times New Roman" w:hAnsi="Times New Roman" w:cs="Times New Roman"/>
          <w:sz w:val="24"/>
          <w:szCs w:val="24"/>
          <w:lang w:val="ru-RU"/>
        </w:rPr>
        <w:br/>
        <w:t>Экспертного центра Всемирного русского народного собора, Тула, Россия</w:t>
      </w:r>
      <w:r w:rsidRPr="00F65923">
        <w:rPr>
          <w:rFonts w:ascii="Times New Roman" w:hAnsi="Times New Roman" w:cs="Times New Roman"/>
          <w:sz w:val="24"/>
          <w:szCs w:val="24"/>
          <w:lang w:val="ru-RU"/>
        </w:rPr>
        <w:br/>
      </w:r>
      <w:r w:rsidRPr="00F65923">
        <w:rPr>
          <w:rFonts w:ascii="Times New Roman" w:hAnsi="Times New Roman" w:cs="Times New Roman"/>
          <w:sz w:val="24"/>
          <w:szCs w:val="24"/>
          <w:u w:color="000000"/>
          <w:lang w:val="en-US"/>
        </w:rPr>
        <w:t>E</w:t>
      </w:r>
      <w:r w:rsidRPr="00F65923">
        <w:rPr>
          <w:rFonts w:ascii="Times New Roman" w:hAnsi="Times New Roman" w:cs="Times New Roman"/>
          <w:sz w:val="24"/>
          <w:szCs w:val="24"/>
          <w:u w:color="000000"/>
          <w:lang w:val="ru-RU"/>
        </w:rPr>
        <w:t>-</w:t>
      </w:r>
      <w:r w:rsidRPr="00F65923">
        <w:rPr>
          <w:rFonts w:ascii="Times New Roman" w:hAnsi="Times New Roman" w:cs="Times New Roman"/>
          <w:sz w:val="24"/>
          <w:szCs w:val="24"/>
          <w:u w:color="000000"/>
          <w:lang w:val="en-US"/>
        </w:rPr>
        <w:t>mail</w:t>
      </w:r>
      <w:r w:rsidRPr="00F65923">
        <w:rPr>
          <w:rFonts w:ascii="Times New Roman" w:hAnsi="Times New Roman" w:cs="Times New Roman"/>
          <w:sz w:val="24"/>
          <w:szCs w:val="24"/>
          <w:u w:color="000000"/>
          <w:lang w:val="ru-RU"/>
        </w:rPr>
        <w:t xml:space="preserve">: </w:t>
      </w:r>
      <w:proofErr w:type="spellStart"/>
      <w:r w:rsidRPr="00F65923">
        <w:rPr>
          <w:rStyle w:val="a3"/>
          <w:rFonts w:ascii="Times New Roman" w:hAnsi="Times New Roman" w:cs="Times New Roman"/>
          <w:sz w:val="24"/>
          <w:szCs w:val="24"/>
          <w:u w:val="none"/>
          <w:lang w:val="en-US"/>
        </w:rPr>
        <w:t>vltimakov</w:t>
      </w:r>
      <w:proofErr w:type="spellEnd"/>
      <w:r w:rsidRPr="00F65923">
        <w:rPr>
          <w:rStyle w:val="a3"/>
          <w:rFonts w:ascii="Times New Roman" w:hAnsi="Times New Roman" w:cs="Times New Roman"/>
          <w:sz w:val="24"/>
          <w:szCs w:val="24"/>
          <w:u w:val="none"/>
          <w:lang w:val="ru-RU"/>
        </w:rPr>
        <w:t>@</w:t>
      </w:r>
      <w:proofErr w:type="spellStart"/>
      <w:r w:rsidRPr="00F65923">
        <w:rPr>
          <w:rStyle w:val="a3"/>
          <w:rFonts w:ascii="Times New Roman" w:hAnsi="Times New Roman" w:cs="Times New Roman"/>
          <w:sz w:val="24"/>
          <w:szCs w:val="24"/>
          <w:u w:val="none"/>
          <w:lang w:val="en-US"/>
        </w:rPr>
        <w:t>yandex</w:t>
      </w:r>
      <w:proofErr w:type="spellEnd"/>
      <w:r w:rsidRPr="00F65923">
        <w:rPr>
          <w:rStyle w:val="a3"/>
          <w:rFonts w:ascii="Times New Roman" w:hAnsi="Times New Roman" w:cs="Times New Roman"/>
          <w:sz w:val="24"/>
          <w:szCs w:val="24"/>
          <w:u w:val="none"/>
          <w:lang w:val="ru-RU"/>
        </w:rPr>
        <w:t>.</w:t>
      </w:r>
      <w:proofErr w:type="spellStart"/>
      <w:r w:rsidRPr="00F65923">
        <w:rPr>
          <w:rStyle w:val="a3"/>
          <w:rFonts w:ascii="Times New Roman" w:hAnsi="Times New Roman" w:cs="Times New Roman"/>
          <w:sz w:val="24"/>
          <w:szCs w:val="24"/>
          <w:u w:val="none"/>
          <w:lang w:val="en-US"/>
        </w:rPr>
        <w:t>ru</w:t>
      </w:r>
      <w:proofErr w:type="spellEnd"/>
    </w:p>
    <w:p w:rsidR="00F65923" w:rsidRDefault="00F65923" w:rsidP="00F65923">
      <w:pPr>
        <w:pStyle w:val="12"/>
        <w:spacing w:before="0" w:after="0" w:line="240" w:lineRule="auto"/>
        <w:contextualSpacing/>
        <w:rPr>
          <w:rFonts w:ascii="Times New Roman" w:hAnsi="Times New Roman" w:cs="Times New Roman"/>
          <w:b w:val="0"/>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Драматические перемены в недавней экономической истории России (торможение роста в 1980-х годах, экономический подъем в первом десятилетии и новое замедление темпов во втором десятилетии </w:t>
      </w:r>
      <w:r w:rsidRPr="00F65923">
        <w:rPr>
          <w:rFonts w:ascii="Times New Roman" w:hAnsi="Times New Roman" w:cs="Times New Roman"/>
          <w:sz w:val="24"/>
          <w:szCs w:val="24"/>
        </w:rPr>
        <w:br/>
        <w:t>ХХI в.) принято связывать с конъюнктурой нефтяных цен. Однако не меньшее влияние на рост российского ВВП оказывают демографические процессы, определяющие численность трудоспособного населения. В статье обсуждается, как демографические волны, задающие специфику возрастной структуры населения России, отражаются на динамике отечественного ВВП.</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От возрастной структуры также зависит стабильность пенсионной системы. Старение населения ведет к критическому снижению коэффициента поддержки пожилых. Наиболее эффективным инструментом восстановления баланса считается повышение пенсионного возраста. Автором смоделировано изменение возрастной структуры населения России до 2040 г. с применением двух сценариев: пессимистического (ожидаемая продолжительность жизни не меняется) и оптимистического (ожидаемая продолжительность жизни увеличивается до 80 лет). </w:t>
      </w:r>
      <w:r w:rsidRPr="00F65923">
        <w:rPr>
          <w:rFonts w:ascii="Times New Roman" w:hAnsi="Times New Roman" w:cs="Times New Roman"/>
          <w:sz w:val="24"/>
          <w:szCs w:val="24"/>
        </w:rPr>
        <w:lastRenderedPageBreak/>
        <w:t>Проанализировано изменение коэффициента поддержки пожилых в случае запланированного повышения пенсионного возраста и в случае сохранения прежнего возраста выхода на отдых. Сравнивается влияние роста продолжительности жизни и суженного воспроизводства населения на увеличение пенсионной нагрузки.</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Делается вывод о преимущественном значении суженного воспроизводства в нарастающем дисбалансе пенсионной системы России. Предлагается учитывать родительский труд (число выращенных детей) как обязательный критерий при начислении пенсии. </w:t>
      </w:r>
    </w:p>
    <w:p w:rsidR="00CB1B49" w:rsidRPr="00F65923" w:rsidRDefault="00CB1B49" w:rsidP="00F65923">
      <w:pPr>
        <w:pStyle w:val="13"/>
        <w:spacing w:line="240" w:lineRule="auto"/>
        <w:contextualSpacing/>
        <w:jc w:val="left"/>
        <w:rPr>
          <w:rFonts w:ascii="Times New Roman" w:hAnsi="Times New Roman" w:cs="Times New Roman"/>
          <w:sz w:val="24"/>
          <w:szCs w:val="24"/>
        </w:rPr>
      </w:pPr>
    </w:p>
    <w:p w:rsidR="00CB1B49" w:rsidRPr="00F65923" w:rsidRDefault="00CB1B49" w:rsidP="00F65923">
      <w:pPr>
        <w:spacing w:after="0"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bCs/>
          <w:sz w:val="24"/>
          <w:szCs w:val="24"/>
        </w:rPr>
        <w:t>:</w:t>
      </w:r>
      <w:r w:rsidRPr="00F65923">
        <w:rPr>
          <w:rFonts w:ascii="Times New Roman" w:hAnsi="Times New Roman" w:cs="Times New Roman"/>
          <w:sz w:val="24"/>
          <w:szCs w:val="24"/>
        </w:rPr>
        <w:t xml:space="preserve"> пенсионный возраст, демографическая нагрузка, коэффициент возрастной зависимости, коэффициент пенсионной нагрузки, коэффициент поддержки, пенсионная система, трудовые ресурсы, воспроизводство населения, экономический рост, возрастная структура.</w:t>
      </w:r>
    </w:p>
    <w:p w:rsidR="00F65923" w:rsidRDefault="00F65923" w:rsidP="00F65923">
      <w:pPr>
        <w:pStyle w:val="1"/>
        <w:spacing w:before="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Статистика социальной исключенности в Российской Федерации</w:t>
      </w:r>
    </w:p>
    <w:p w:rsidR="00F65923" w:rsidRPr="00F65923" w:rsidRDefault="00F65923" w:rsidP="00F65923">
      <w:pPr>
        <w:pStyle w:val="1"/>
        <w:spacing w:before="0" w:line="240" w:lineRule="auto"/>
        <w:contextualSpacing/>
        <w:rPr>
          <w:rFonts w:ascii="Times New Roman" w:hAnsi="Times New Roman" w:cs="Times New Roman"/>
          <w:sz w:val="24"/>
          <w:szCs w:val="24"/>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С.Н. Смирнов, </w:t>
      </w:r>
      <w:r w:rsidRPr="003573B8">
        <w:rPr>
          <w:rFonts w:ascii="Times New Roman" w:hAnsi="Times New Roman" w:cs="Times New Roman"/>
          <w:bCs/>
          <w:caps/>
          <w:sz w:val="24"/>
          <w:szCs w:val="24"/>
          <w:lang w:val="ru-RU"/>
        </w:rPr>
        <w:br/>
      </w:r>
      <w:r w:rsidRPr="00F65923">
        <w:rPr>
          <w:rFonts w:ascii="Times New Roman" w:hAnsi="Times New Roman" w:cs="Times New Roman"/>
          <w:sz w:val="24"/>
          <w:szCs w:val="24"/>
          <w:lang w:val="ru-RU"/>
        </w:rPr>
        <w:t xml:space="preserve">доктор экономических наук, академик РАЕН, </w:t>
      </w:r>
      <w:r w:rsidRPr="00F65923">
        <w:rPr>
          <w:rFonts w:ascii="Times New Roman" w:hAnsi="Times New Roman" w:cs="Times New Roman"/>
          <w:sz w:val="24"/>
          <w:szCs w:val="24"/>
          <w:lang w:val="ru-RU"/>
        </w:rPr>
        <w:br/>
        <w:t xml:space="preserve">заведующий Центром анализа социальных программ и рисков </w:t>
      </w:r>
      <w:r w:rsidRPr="00F65923">
        <w:rPr>
          <w:rFonts w:ascii="Times New Roman" w:hAnsi="Times New Roman" w:cs="Times New Roman"/>
          <w:sz w:val="24"/>
          <w:szCs w:val="24"/>
          <w:lang w:val="ru-RU"/>
        </w:rPr>
        <w:br/>
        <w:t xml:space="preserve">Института социальной политики Национального исследовательского университета </w:t>
      </w:r>
      <w:r w:rsidRPr="00F65923">
        <w:rPr>
          <w:rFonts w:ascii="Times New Roman" w:hAnsi="Times New Roman" w:cs="Times New Roman"/>
          <w:sz w:val="24"/>
          <w:szCs w:val="24"/>
          <w:lang w:val="ru-RU"/>
        </w:rPr>
        <w:br/>
        <w:t>«Высшая школа экономики», ведущий научный сотрудник ИНИОН РАН, Москва, Россия</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xml:space="preserve">: </w:t>
      </w:r>
      <w:r w:rsidRPr="00F65923">
        <w:rPr>
          <w:rStyle w:val="a3"/>
          <w:rFonts w:ascii="Times New Roman" w:hAnsi="Times New Roman" w:cs="Times New Roman"/>
          <w:sz w:val="24"/>
          <w:szCs w:val="24"/>
          <w:lang w:val="ru-RU"/>
        </w:rPr>
        <w:t>sernsmirnov@mail.ru</w:t>
      </w:r>
      <w:r w:rsidRPr="00F65923">
        <w:rPr>
          <w:rStyle w:val="a3"/>
          <w:rFonts w:ascii="Times New Roman" w:hAnsi="Times New Roman" w:cs="Times New Roman"/>
          <w:sz w:val="24"/>
          <w:szCs w:val="24"/>
          <w:lang w:val="ru-RU"/>
        </w:rPr>
        <w:br/>
        <w:t>http://orcid.org/0000-0002-9206-0167</w:t>
      </w:r>
    </w:p>
    <w:p w:rsidR="00CB1B49" w:rsidRPr="00F65923" w:rsidRDefault="00CB1B49" w:rsidP="00F65923">
      <w:pPr>
        <w:pStyle w:val="11"/>
        <w:spacing w:before="0" w:after="0" w:line="240" w:lineRule="auto"/>
        <w:contextualSpacing/>
        <w:jc w:val="left"/>
        <w:rPr>
          <w:rStyle w:val="a3"/>
          <w:rFonts w:ascii="Times New Roman" w:hAnsi="Times New Roman" w:cs="Times New Roman"/>
          <w:sz w:val="24"/>
          <w:szCs w:val="24"/>
          <w:lang w:val="ru-RU"/>
        </w:rPr>
      </w:pPr>
      <w:r w:rsidRPr="003573B8">
        <w:rPr>
          <w:rFonts w:ascii="Times New Roman" w:hAnsi="Times New Roman" w:cs="Times New Roman"/>
          <w:bCs/>
          <w:caps/>
          <w:sz w:val="24"/>
          <w:szCs w:val="24"/>
          <w:lang w:val="ru-RU"/>
        </w:rPr>
        <w:t>А.К. Капустин,</w:t>
      </w:r>
      <w:r w:rsidRPr="00F65923">
        <w:rPr>
          <w:rFonts w:ascii="Times New Roman" w:hAnsi="Times New Roman" w:cs="Times New Roman"/>
          <w:bCs/>
          <w:sz w:val="24"/>
          <w:szCs w:val="24"/>
          <w:lang w:val="ru-RU"/>
        </w:rPr>
        <w:t xml:space="preserve"> </w:t>
      </w:r>
      <w:r w:rsidRP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 xml:space="preserve">кандидат экономических наук, </w:t>
      </w:r>
      <w:r w:rsidRPr="00F65923">
        <w:rPr>
          <w:rFonts w:ascii="Times New Roman" w:hAnsi="Times New Roman" w:cs="Times New Roman"/>
          <w:sz w:val="24"/>
          <w:szCs w:val="24"/>
          <w:lang w:val="ru-RU"/>
        </w:rPr>
        <w:br/>
        <w:t xml:space="preserve">главный аналитик Центра анализа социальных программ и рисков </w:t>
      </w:r>
      <w:r w:rsidRPr="00F65923">
        <w:rPr>
          <w:rFonts w:ascii="Times New Roman" w:hAnsi="Times New Roman" w:cs="Times New Roman"/>
          <w:sz w:val="24"/>
          <w:szCs w:val="24"/>
          <w:lang w:val="ru-RU"/>
        </w:rPr>
        <w:br/>
        <w:t xml:space="preserve">Института социальной политики Национального исследовательского университета </w:t>
      </w:r>
      <w:r w:rsidRPr="00F65923">
        <w:rPr>
          <w:rFonts w:ascii="Times New Roman" w:hAnsi="Times New Roman" w:cs="Times New Roman"/>
          <w:sz w:val="24"/>
          <w:szCs w:val="24"/>
          <w:lang w:val="ru-RU"/>
        </w:rPr>
        <w:br/>
        <w:t xml:space="preserve">«Высшая школа экономики», Москва, Россия </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xml:space="preserve">: </w:t>
      </w:r>
      <w:r w:rsidRPr="00F65923">
        <w:rPr>
          <w:rStyle w:val="a3"/>
          <w:rFonts w:ascii="Times New Roman" w:hAnsi="Times New Roman" w:cs="Times New Roman"/>
          <w:sz w:val="24"/>
          <w:szCs w:val="24"/>
          <w:lang w:val="ru-RU"/>
        </w:rPr>
        <w:t>cap027@yandex.ru</w:t>
      </w:r>
    </w:p>
    <w:p w:rsidR="00F65923" w:rsidRDefault="00F65923" w:rsidP="00F65923">
      <w:pPr>
        <w:pStyle w:val="12"/>
        <w:spacing w:before="0" w:after="0" w:line="240" w:lineRule="auto"/>
        <w:contextualSpacing/>
        <w:rPr>
          <w:rFonts w:ascii="Times New Roman" w:hAnsi="Times New Roman" w:cs="Times New Roman"/>
          <w:b w:val="0"/>
          <w:sz w:val="24"/>
          <w:szCs w:val="24"/>
          <w:lang w:val="ru-RU"/>
        </w:rPr>
      </w:pPr>
    </w:p>
    <w:p w:rsidR="00F65923" w:rsidRPr="00F65923" w:rsidRDefault="00F65923" w:rsidP="00F65923">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Представленная в статье проблема социальной </w:t>
      </w:r>
      <w:proofErr w:type="spellStart"/>
      <w:r w:rsidRPr="00F65923">
        <w:rPr>
          <w:rFonts w:ascii="Times New Roman" w:hAnsi="Times New Roman" w:cs="Times New Roman"/>
          <w:sz w:val="24"/>
          <w:szCs w:val="24"/>
        </w:rPr>
        <w:t>исключенности</w:t>
      </w:r>
      <w:proofErr w:type="spellEnd"/>
      <w:r w:rsidRPr="00F65923">
        <w:rPr>
          <w:rFonts w:ascii="Times New Roman" w:hAnsi="Times New Roman" w:cs="Times New Roman"/>
          <w:sz w:val="24"/>
          <w:szCs w:val="24"/>
        </w:rPr>
        <w:t xml:space="preserve"> или </w:t>
      </w:r>
      <w:proofErr w:type="spellStart"/>
      <w:r w:rsidRPr="00F65923">
        <w:rPr>
          <w:rFonts w:ascii="Times New Roman" w:hAnsi="Times New Roman" w:cs="Times New Roman"/>
          <w:sz w:val="24"/>
          <w:szCs w:val="24"/>
        </w:rPr>
        <w:t>эксклюзии</w:t>
      </w:r>
      <w:proofErr w:type="spellEnd"/>
      <w:r w:rsidRPr="00F65923">
        <w:rPr>
          <w:rFonts w:ascii="Times New Roman" w:hAnsi="Times New Roman" w:cs="Times New Roman"/>
          <w:sz w:val="24"/>
          <w:szCs w:val="24"/>
        </w:rPr>
        <w:t xml:space="preserve">, представляющая несомненный интерес для большинства государств, и Россия здесь не редкость. Снижение ее уровня, уменьшение доли граждан, которые находятся под риском социальной </w:t>
      </w:r>
      <w:proofErr w:type="spellStart"/>
      <w:r w:rsidRPr="00F65923">
        <w:rPr>
          <w:rFonts w:ascii="Times New Roman" w:hAnsi="Times New Roman" w:cs="Times New Roman"/>
          <w:sz w:val="24"/>
          <w:szCs w:val="24"/>
        </w:rPr>
        <w:t>исключенности</w:t>
      </w:r>
      <w:proofErr w:type="spellEnd"/>
      <w:r w:rsidRPr="00F65923">
        <w:rPr>
          <w:rFonts w:ascii="Times New Roman" w:hAnsi="Times New Roman" w:cs="Times New Roman"/>
          <w:sz w:val="24"/>
          <w:szCs w:val="24"/>
        </w:rPr>
        <w:t xml:space="preserve">, составляют одну из важных задач государственной социальной политики. Последняя должна базироваться на точных оценках числа таких граждан. Эти оценки могут быть сделаны на основе данных проводимого Росстатом Комплексного обследования условий жизни населения (КОУЖ), а также были выполнены авторами статьи в рамках проекта «Разработка алгоритмов расчета индексов многомерной бедности, материальной депривации и социальной </w:t>
      </w:r>
      <w:proofErr w:type="spellStart"/>
      <w:r w:rsidRPr="00F65923">
        <w:rPr>
          <w:rFonts w:ascii="Times New Roman" w:hAnsi="Times New Roman" w:cs="Times New Roman"/>
          <w:sz w:val="24"/>
          <w:szCs w:val="24"/>
        </w:rPr>
        <w:t>исключенности</w:t>
      </w:r>
      <w:proofErr w:type="spellEnd"/>
      <w:r w:rsidRPr="00F65923">
        <w:rPr>
          <w:rFonts w:ascii="Times New Roman" w:hAnsi="Times New Roman" w:cs="Times New Roman"/>
          <w:sz w:val="24"/>
          <w:szCs w:val="24"/>
        </w:rPr>
        <w:t xml:space="preserve"> на основе индикаторов, полученных по итогам выборочных наблюдений по социально-демографическим проблемам (включая апробацию)», осуществленного в 2017 г. Институтом социальной политики Национального исследовательского университета «Высшая школа экономики» по договору с Федеральной службой государственной статистики (Росстат), (руководитель работы — доктор экономических наук Л.Н. </w:t>
      </w:r>
      <w:proofErr w:type="spellStart"/>
      <w:r w:rsidRPr="00F65923">
        <w:rPr>
          <w:rFonts w:ascii="Times New Roman" w:hAnsi="Times New Roman" w:cs="Times New Roman"/>
          <w:sz w:val="24"/>
          <w:szCs w:val="24"/>
        </w:rPr>
        <w:t>Овчарова</w:t>
      </w:r>
      <w:proofErr w:type="spellEnd"/>
      <w:r w:rsidRPr="00F65923">
        <w:rPr>
          <w:rFonts w:ascii="Times New Roman" w:hAnsi="Times New Roman" w:cs="Times New Roman"/>
          <w:sz w:val="24"/>
          <w:szCs w:val="24"/>
        </w:rPr>
        <w:t>).</w:t>
      </w:r>
      <w:r w:rsidRPr="00F65923">
        <w:rPr>
          <w:rFonts w:ascii="Times New Roman" w:hAnsi="Times New Roman" w:cs="Times New Roman"/>
          <w:color w:val="D80000"/>
          <w:sz w:val="24"/>
          <w:szCs w:val="24"/>
        </w:rPr>
        <w:t xml:space="preserve"> </w:t>
      </w:r>
      <w:r w:rsidRPr="00F65923">
        <w:rPr>
          <w:rFonts w:ascii="Times New Roman" w:hAnsi="Times New Roman" w:cs="Times New Roman"/>
          <w:sz w:val="24"/>
          <w:szCs w:val="24"/>
        </w:rPr>
        <w:t xml:space="preserve">В результате расчетов были получены оценки индекса риска социальной </w:t>
      </w:r>
      <w:proofErr w:type="spellStart"/>
      <w:r w:rsidRPr="00F65923">
        <w:rPr>
          <w:rFonts w:ascii="Times New Roman" w:hAnsi="Times New Roman" w:cs="Times New Roman"/>
          <w:sz w:val="24"/>
          <w:szCs w:val="24"/>
        </w:rPr>
        <w:t>исключенности</w:t>
      </w:r>
      <w:proofErr w:type="spellEnd"/>
      <w:r w:rsidRPr="00F65923">
        <w:rPr>
          <w:rFonts w:ascii="Times New Roman" w:hAnsi="Times New Roman" w:cs="Times New Roman"/>
          <w:sz w:val="24"/>
          <w:szCs w:val="24"/>
        </w:rPr>
        <w:t>, а также доли лиц, находящихся под данным риском в различных социально-демографических разрезах. Полученные результаты пригодны для международных и межрегиональных сопоставлений. Перспективы исследований в данной предметной области связаны с организацией ежегодного мониторинга разработанных и описанных в статье показателей.</w:t>
      </w:r>
    </w:p>
    <w:p w:rsidR="003573B8" w:rsidRDefault="003573B8" w:rsidP="00F65923">
      <w:pPr>
        <w:pStyle w:val="14"/>
        <w:spacing w:line="240" w:lineRule="auto"/>
        <w:contextualSpacing/>
        <w:rPr>
          <w:rFonts w:ascii="Times New Roman" w:hAnsi="Times New Roman" w:cs="Times New Roman"/>
          <w:bCs/>
          <w:spacing w:val="-4"/>
          <w:sz w:val="24"/>
          <w:szCs w:val="24"/>
        </w:rPr>
      </w:pPr>
    </w:p>
    <w:p w:rsidR="00CB1B49" w:rsidRDefault="00CB1B49" w:rsidP="00F65923">
      <w:pPr>
        <w:pStyle w:val="14"/>
        <w:spacing w:line="240" w:lineRule="auto"/>
        <w:contextualSpacing/>
        <w:rPr>
          <w:rFonts w:ascii="Times New Roman" w:hAnsi="Times New Roman" w:cs="Times New Roman"/>
          <w:spacing w:val="-4"/>
          <w:sz w:val="24"/>
          <w:szCs w:val="24"/>
        </w:rPr>
      </w:pPr>
      <w:r w:rsidRPr="003573B8">
        <w:rPr>
          <w:rFonts w:ascii="Times New Roman" w:hAnsi="Times New Roman" w:cs="Times New Roman"/>
          <w:b/>
          <w:bCs/>
          <w:spacing w:val="-4"/>
          <w:sz w:val="24"/>
          <w:szCs w:val="24"/>
        </w:rPr>
        <w:t>Ключевые слова</w:t>
      </w:r>
      <w:r w:rsidRPr="00F65923">
        <w:rPr>
          <w:rFonts w:ascii="Times New Roman" w:hAnsi="Times New Roman" w:cs="Times New Roman"/>
          <w:bCs/>
          <w:spacing w:val="-4"/>
          <w:sz w:val="24"/>
          <w:szCs w:val="24"/>
        </w:rPr>
        <w:t>:</w:t>
      </w:r>
      <w:r w:rsidRPr="00F65923">
        <w:rPr>
          <w:rFonts w:ascii="Times New Roman" w:hAnsi="Times New Roman" w:cs="Times New Roman"/>
          <w:spacing w:val="-4"/>
          <w:sz w:val="24"/>
          <w:szCs w:val="24"/>
        </w:rPr>
        <w:t xml:space="preserve"> социальная </w:t>
      </w:r>
      <w:proofErr w:type="spellStart"/>
      <w:r w:rsidRPr="00F65923">
        <w:rPr>
          <w:rFonts w:ascii="Times New Roman" w:hAnsi="Times New Roman" w:cs="Times New Roman"/>
          <w:spacing w:val="-4"/>
          <w:sz w:val="24"/>
          <w:szCs w:val="24"/>
        </w:rPr>
        <w:t>исключенность</w:t>
      </w:r>
      <w:proofErr w:type="spellEnd"/>
      <w:r w:rsidRPr="00F65923">
        <w:rPr>
          <w:rFonts w:ascii="Times New Roman" w:hAnsi="Times New Roman" w:cs="Times New Roman"/>
          <w:spacing w:val="-4"/>
          <w:sz w:val="24"/>
          <w:szCs w:val="24"/>
        </w:rPr>
        <w:t xml:space="preserve"> (</w:t>
      </w:r>
      <w:proofErr w:type="spellStart"/>
      <w:r w:rsidRPr="00F65923">
        <w:rPr>
          <w:rFonts w:ascii="Times New Roman" w:hAnsi="Times New Roman" w:cs="Times New Roman"/>
          <w:spacing w:val="-4"/>
          <w:sz w:val="24"/>
          <w:szCs w:val="24"/>
        </w:rPr>
        <w:t>эксклюзия</w:t>
      </w:r>
      <w:proofErr w:type="spellEnd"/>
      <w:r w:rsidRPr="00F65923">
        <w:rPr>
          <w:rFonts w:ascii="Times New Roman" w:hAnsi="Times New Roman" w:cs="Times New Roman"/>
          <w:spacing w:val="-4"/>
          <w:sz w:val="24"/>
          <w:szCs w:val="24"/>
        </w:rPr>
        <w:t xml:space="preserve">), риск социальной </w:t>
      </w:r>
      <w:proofErr w:type="spellStart"/>
      <w:r w:rsidRPr="00F65923">
        <w:rPr>
          <w:rFonts w:ascii="Times New Roman" w:hAnsi="Times New Roman" w:cs="Times New Roman"/>
          <w:spacing w:val="-4"/>
          <w:sz w:val="24"/>
          <w:szCs w:val="24"/>
        </w:rPr>
        <w:t>исключенности</w:t>
      </w:r>
      <w:proofErr w:type="spellEnd"/>
      <w:r w:rsidRPr="00F65923">
        <w:rPr>
          <w:rFonts w:ascii="Times New Roman" w:hAnsi="Times New Roman" w:cs="Times New Roman"/>
          <w:spacing w:val="-4"/>
          <w:sz w:val="24"/>
          <w:szCs w:val="24"/>
        </w:rPr>
        <w:t xml:space="preserve">, социально-демографические группы населения, комплексное обследование условий жизни населения (КОУЖ), индикаторы социальной </w:t>
      </w:r>
      <w:proofErr w:type="spellStart"/>
      <w:r w:rsidRPr="00F65923">
        <w:rPr>
          <w:rFonts w:ascii="Times New Roman" w:hAnsi="Times New Roman" w:cs="Times New Roman"/>
          <w:spacing w:val="-4"/>
          <w:sz w:val="24"/>
          <w:szCs w:val="24"/>
        </w:rPr>
        <w:t>исключенности</w:t>
      </w:r>
      <w:proofErr w:type="spellEnd"/>
      <w:r w:rsidRPr="00F65923">
        <w:rPr>
          <w:rFonts w:ascii="Times New Roman" w:hAnsi="Times New Roman" w:cs="Times New Roman"/>
          <w:spacing w:val="-4"/>
          <w:sz w:val="24"/>
          <w:szCs w:val="24"/>
        </w:rPr>
        <w:t xml:space="preserve">, </w:t>
      </w:r>
      <w:proofErr w:type="spellStart"/>
      <w:r w:rsidRPr="00F65923">
        <w:rPr>
          <w:rFonts w:ascii="Times New Roman" w:hAnsi="Times New Roman" w:cs="Times New Roman"/>
          <w:spacing w:val="-4"/>
          <w:sz w:val="24"/>
          <w:szCs w:val="24"/>
        </w:rPr>
        <w:t>исключенность</w:t>
      </w:r>
      <w:proofErr w:type="spellEnd"/>
      <w:r w:rsidRPr="00F65923">
        <w:rPr>
          <w:rFonts w:ascii="Times New Roman" w:hAnsi="Times New Roman" w:cs="Times New Roman"/>
          <w:spacing w:val="-4"/>
          <w:sz w:val="24"/>
          <w:szCs w:val="24"/>
        </w:rPr>
        <w:t xml:space="preserve"> из экономической сферы, </w:t>
      </w:r>
      <w:proofErr w:type="spellStart"/>
      <w:r w:rsidRPr="00F65923">
        <w:rPr>
          <w:rFonts w:ascii="Times New Roman" w:hAnsi="Times New Roman" w:cs="Times New Roman"/>
          <w:spacing w:val="-4"/>
          <w:sz w:val="24"/>
          <w:szCs w:val="24"/>
        </w:rPr>
        <w:t>исключенность</w:t>
      </w:r>
      <w:proofErr w:type="spellEnd"/>
      <w:r w:rsidRPr="00F65923">
        <w:rPr>
          <w:rFonts w:ascii="Times New Roman" w:hAnsi="Times New Roman" w:cs="Times New Roman"/>
          <w:spacing w:val="-4"/>
          <w:sz w:val="24"/>
          <w:szCs w:val="24"/>
        </w:rPr>
        <w:t xml:space="preserve"> из сферы социальных услуг, </w:t>
      </w:r>
      <w:proofErr w:type="spellStart"/>
      <w:r w:rsidRPr="00F65923">
        <w:rPr>
          <w:rFonts w:ascii="Times New Roman" w:hAnsi="Times New Roman" w:cs="Times New Roman"/>
          <w:spacing w:val="-4"/>
          <w:sz w:val="24"/>
          <w:szCs w:val="24"/>
        </w:rPr>
        <w:t>исключенность</w:t>
      </w:r>
      <w:proofErr w:type="spellEnd"/>
      <w:r w:rsidRPr="00F65923">
        <w:rPr>
          <w:rFonts w:ascii="Times New Roman" w:hAnsi="Times New Roman" w:cs="Times New Roman"/>
          <w:spacing w:val="-4"/>
          <w:sz w:val="24"/>
          <w:szCs w:val="24"/>
        </w:rPr>
        <w:t xml:space="preserve"> из общественной жизни и социальных сетей, алгоритмы расчета.</w:t>
      </w:r>
    </w:p>
    <w:p w:rsidR="003573B8" w:rsidRPr="00F65923" w:rsidRDefault="003573B8" w:rsidP="00F65923">
      <w:pPr>
        <w:pStyle w:val="14"/>
        <w:spacing w:line="240" w:lineRule="auto"/>
        <w:contextualSpacing/>
        <w:rPr>
          <w:rFonts w:ascii="Times New Roman" w:hAnsi="Times New Roman" w:cs="Times New Roman"/>
          <w:spacing w:val="-4"/>
          <w:sz w:val="24"/>
          <w:szCs w:val="24"/>
        </w:rPr>
      </w:pPr>
    </w:p>
    <w:p w:rsidR="00CB1B49" w:rsidRPr="00F65923" w:rsidRDefault="00CB1B49" w:rsidP="00F65923">
      <w:pPr>
        <w:spacing w:after="0"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lastRenderedPageBreak/>
        <w:t>Организационные и процедурные аспекты</w:t>
      </w:r>
      <w:r w:rsidR="00291564" w:rsidRPr="003573B8">
        <w:rPr>
          <w:rFonts w:ascii="Times New Roman" w:hAnsi="Times New Roman" w:cs="Times New Roman"/>
          <w:b/>
          <w:sz w:val="24"/>
          <w:szCs w:val="24"/>
        </w:rPr>
        <w:t xml:space="preserve"> </w:t>
      </w:r>
      <w:r w:rsidRPr="003573B8">
        <w:rPr>
          <w:rFonts w:ascii="Times New Roman" w:hAnsi="Times New Roman" w:cs="Times New Roman"/>
          <w:b/>
          <w:sz w:val="24"/>
          <w:szCs w:val="24"/>
        </w:rPr>
        <w:t>оценки и развития персонала</w:t>
      </w:r>
    </w:p>
    <w:p w:rsidR="00291564" w:rsidRDefault="00291564" w:rsidP="00F65923">
      <w:pPr>
        <w:pStyle w:val="11"/>
        <w:spacing w:before="0" w:after="0" w:line="240" w:lineRule="auto"/>
        <w:contextualSpacing/>
        <w:jc w:val="left"/>
        <w:rPr>
          <w:rFonts w:ascii="Times New Roman" w:hAnsi="Times New Roman" w:cs="Times New Roman"/>
          <w:bCs/>
          <w:sz w:val="24"/>
          <w:szCs w:val="24"/>
          <w:lang w:val="ru-RU"/>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Н.А. </w:t>
      </w:r>
      <w:proofErr w:type="gramStart"/>
      <w:r w:rsidRPr="003573B8">
        <w:rPr>
          <w:rFonts w:ascii="Times New Roman" w:hAnsi="Times New Roman" w:cs="Times New Roman"/>
          <w:bCs/>
          <w:caps/>
          <w:sz w:val="24"/>
          <w:szCs w:val="24"/>
          <w:lang w:val="ru-RU"/>
        </w:rPr>
        <w:t>Хорошильцева,</w:t>
      </w:r>
      <w:r w:rsidRPr="003573B8">
        <w:rPr>
          <w:rFonts w:ascii="Times New Roman" w:hAnsi="Times New Roman" w:cs="Times New Roman"/>
          <w:bCs/>
          <w:caps/>
          <w:sz w:val="24"/>
          <w:szCs w:val="24"/>
          <w:lang w:val="ru-RU"/>
        </w:rPr>
        <w:br/>
      </w:r>
      <w:r w:rsidRPr="00F65923">
        <w:rPr>
          <w:rFonts w:ascii="Times New Roman" w:hAnsi="Times New Roman" w:cs="Times New Roman"/>
          <w:sz w:val="24"/>
          <w:szCs w:val="24"/>
          <w:lang w:val="ru-RU"/>
        </w:rPr>
        <w:t>кандидат</w:t>
      </w:r>
      <w:proofErr w:type="gramEnd"/>
      <w:r w:rsidRPr="00F65923">
        <w:rPr>
          <w:rFonts w:ascii="Times New Roman" w:hAnsi="Times New Roman" w:cs="Times New Roman"/>
          <w:sz w:val="24"/>
          <w:szCs w:val="24"/>
          <w:lang w:val="ru-RU"/>
        </w:rPr>
        <w:t xml:space="preserve"> экономических наук,</w:t>
      </w:r>
      <w:r w:rsidRPr="00F65923">
        <w:rPr>
          <w:rFonts w:ascii="Times New Roman" w:hAnsi="Times New Roman" w:cs="Times New Roman"/>
          <w:sz w:val="24"/>
          <w:szCs w:val="24"/>
          <w:lang w:val="ru-RU"/>
        </w:rPr>
        <w:br/>
        <w:t>доцент кафедры экономики труда и персонала, экономический факультет,</w:t>
      </w:r>
      <w:r w:rsidRPr="00F65923">
        <w:rPr>
          <w:rFonts w:ascii="Times New Roman" w:hAnsi="Times New Roman" w:cs="Times New Roman"/>
          <w:sz w:val="24"/>
          <w:szCs w:val="24"/>
          <w:lang w:val="ru-RU"/>
        </w:rPr>
        <w:br/>
        <w:t>Московский государственный университет им. М.В. Ломоносова, Москва, Россия</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labor@econ.msu.ru</w:t>
      </w:r>
    </w:p>
    <w:p w:rsidR="00291564" w:rsidRDefault="00291564" w:rsidP="00F65923">
      <w:pPr>
        <w:pStyle w:val="12"/>
        <w:spacing w:before="0" w:after="0" w:line="240" w:lineRule="auto"/>
        <w:contextualSpacing/>
        <w:rPr>
          <w:rFonts w:ascii="Times New Roman" w:hAnsi="Times New Roman" w:cs="Times New Roman"/>
          <w:b w:val="0"/>
          <w:sz w:val="24"/>
          <w:szCs w:val="24"/>
          <w:lang w:val="ru-RU"/>
        </w:rPr>
      </w:pPr>
    </w:p>
    <w:p w:rsidR="00291564" w:rsidRPr="00F65923" w:rsidRDefault="00291564" w:rsidP="00291564">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Автор детально описывает единую методологию оценки и развития персонала, которая применяется для всех категорий работников, алгоритм и последовательность используемых методов, а также формы индивидуальных и общих отчетов.</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Значительное вложение средств в развитие персонала делает особенно актуальной задачу обеспечить максимальную отдачу от инвестиций в персонал. Необходимым условием и единственной гарантией служебного роста работника является высокий профессионализм, стабильное достижение высоких результатов и приверженность ценностям компании.</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Важнейшей задачей реализации кадровой политики является создание системы управления персоналом, обеспечивающей компании статус «предпочтительного работодателя» для работников, готовых и способных принести ей максимальную пользу. Повышение отдачи от инвестиций в человеческий капитал возможно при условии создания и эффективного применения корпоративной системы оценки и развития персонала, которая включает в себя оценку и самооценку личностных и профессиональных качеств сотрудников, а также результатов их деятельности.</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Представленные автором организационные и процедурные аспекты оценки и развития персонала были разработаны и внедрены с его участием в крупнейшей российской компании и продолжают успешно использоваться в настоящее время.</w:t>
      </w:r>
    </w:p>
    <w:p w:rsidR="00CB1B49" w:rsidRPr="00F65923" w:rsidRDefault="00CB1B49" w:rsidP="00F65923">
      <w:pPr>
        <w:pStyle w:val="14"/>
        <w:spacing w:line="240" w:lineRule="auto"/>
        <w:contextualSpacing/>
        <w:rPr>
          <w:rFonts w:ascii="Times New Roman" w:hAnsi="Times New Roman" w:cs="Times New Roman"/>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sz w:val="24"/>
          <w:szCs w:val="24"/>
        </w:rPr>
        <w:t>: кадровая политика, оценка работников, развитие персонала, профессиональный рост сотрудников, управление персоналом.</w:t>
      </w:r>
    </w:p>
    <w:p w:rsidR="00CB1B49" w:rsidRPr="003573B8" w:rsidRDefault="00CB1B49" w:rsidP="00F65923">
      <w:pPr>
        <w:pStyle w:val="14"/>
        <w:spacing w:line="240" w:lineRule="auto"/>
        <w:contextualSpacing/>
        <w:rPr>
          <w:rFonts w:ascii="Times New Roman" w:hAnsi="Times New Roman" w:cs="Times New Roman"/>
          <w:b/>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УПРАВЛЕНИЕ ПЕРСОНАЛОМ И ИННОВАЦИЯМИ В УЗБЕКИСТАНЕ: ПРОБЛЕМЫ ТРАНСФЕРА ТЕХНОЛОГИЙ</w:t>
      </w:r>
    </w:p>
    <w:p w:rsidR="003573B8" w:rsidRPr="00F65923" w:rsidRDefault="003573B8" w:rsidP="00F65923">
      <w:pPr>
        <w:pStyle w:val="1"/>
        <w:spacing w:before="0" w:line="240" w:lineRule="auto"/>
        <w:contextualSpacing/>
        <w:rPr>
          <w:rFonts w:ascii="Times New Roman" w:hAnsi="Times New Roman" w:cs="Times New Roman"/>
          <w:sz w:val="24"/>
          <w:szCs w:val="24"/>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3573B8">
        <w:rPr>
          <w:rFonts w:ascii="Times New Roman" w:hAnsi="Times New Roman" w:cs="Times New Roman"/>
          <w:bCs/>
          <w:caps/>
          <w:sz w:val="24"/>
          <w:szCs w:val="24"/>
          <w:lang w:val="ru-RU"/>
        </w:rPr>
        <w:t xml:space="preserve">З.Т. </w:t>
      </w:r>
      <w:proofErr w:type="gramStart"/>
      <w:r w:rsidRPr="003573B8">
        <w:rPr>
          <w:rFonts w:ascii="Times New Roman" w:hAnsi="Times New Roman" w:cs="Times New Roman"/>
          <w:bCs/>
          <w:caps/>
          <w:sz w:val="24"/>
          <w:szCs w:val="24"/>
          <w:lang w:val="ru-RU"/>
        </w:rPr>
        <w:t>Гаибназарова,</w:t>
      </w:r>
      <w:r w:rsidRPr="003573B8">
        <w:rPr>
          <w:rFonts w:ascii="Times New Roman" w:hAnsi="Times New Roman" w:cs="Times New Roman"/>
          <w:bCs/>
          <w:caps/>
          <w:sz w:val="24"/>
          <w:szCs w:val="24"/>
          <w:lang w:val="ru-RU"/>
        </w:rPr>
        <w:br/>
      </w:r>
      <w:r w:rsidRPr="00F65923">
        <w:rPr>
          <w:rFonts w:ascii="Times New Roman" w:hAnsi="Times New Roman" w:cs="Times New Roman"/>
          <w:sz w:val="24"/>
          <w:szCs w:val="24"/>
          <w:lang w:val="ru-RU"/>
        </w:rPr>
        <w:t>кандидат</w:t>
      </w:r>
      <w:proofErr w:type="gramEnd"/>
      <w:r w:rsidRPr="00F65923">
        <w:rPr>
          <w:rFonts w:ascii="Times New Roman" w:hAnsi="Times New Roman" w:cs="Times New Roman"/>
          <w:sz w:val="24"/>
          <w:szCs w:val="24"/>
          <w:lang w:val="ru-RU"/>
        </w:rPr>
        <w:t xml:space="preserve"> экономических наук, доцент кафедры </w:t>
      </w:r>
      <w:r w:rsidRPr="00F65923">
        <w:rPr>
          <w:rFonts w:ascii="Times New Roman" w:hAnsi="Times New Roman" w:cs="Times New Roman"/>
          <w:sz w:val="24"/>
          <w:szCs w:val="24"/>
          <w:lang w:val="ru-RU"/>
        </w:rPr>
        <w:br/>
        <w:t>«Корпоративное управление»,</w:t>
      </w:r>
      <w:r w:rsidRPr="00F65923">
        <w:rPr>
          <w:rFonts w:ascii="Times New Roman" w:hAnsi="Times New Roman" w:cs="Times New Roman"/>
          <w:sz w:val="24"/>
          <w:szCs w:val="24"/>
          <w:lang w:val="ru-RU"/>
        </w:rPr>
        <w:br/>
        <w:t>Ташкентский государственный технический университет</w:t>
      </w:r>
      <w:r w:rsidRPr="00F65923">
        <w:rPr>
          <w:rFonts w:ascii="Times New Roman" w:hAnsi="Times New Roman" w:cs="Times New Roman"/>
          <w:sz w:val="24"/>
          <w:szCs w:val="24"/>
          <w:lang w:val="ru-RU"/>
        </w:rPr>
        <w:br/>
        <w:t>им. Ислама Каримова, Ташкент, Узбекистан</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Zumrat59@rambler.ru</w:t>
      </w:r>
      <w:r w:rsidRPr="00F65923">
        <w:rPr>
          <w:rFonts w:ascii="Times New Roman" w:hAnsi="Times New Roman" w:cs="Times New Roman"/>
          <w:sz w:val="24"/>
          <w:szCs w:val="24"/>
          <w:lang w:val="ru-RU"/>
        </w:rPr>
        <w:br/>
      </w:r>
    </w:p>
    <w:p w:rsidR="00291564" w:rsidRPr="00F65923" w:rsidRDefault="00291564" w:rsidP="00291564">
      <w:pPr>
        <w:pStyle w:val="11"/>
        <w:spacing w:before="0" w:after="0" w:line="240" w:lineRule="auto"/>
        <w:contextualSpacing/>
        <w:jc w:val="left"/>
        <w:rPr>
          <w:rFonts w:ascii="Times New Roman" w:hAnsi="Times New Roman" w:cs="Times New Roman"/>
          <w:b/>
          <w:sz w:val="24"/>
          <w:szCs w:val="24"/>
          <w:lang w:val="ru-RU"/>
        </w:rPr>
      </w:pPr>
      <w:r w:rsidRPr="00F65923">
        <w:rPr>
          <w:rFonts w:ascii="Times New Roman" w:hAnsi="Times New Roman" w:cs="Times New Roman"/>
          <w:b/>
          <w:sz w:val="24"/>
          <w:szCs w:val="24"/>
          <w:lang w:val="ru-RU"/>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В статье исследуются проблемы трансфера технологий в процессе управления персоналом и инновациями в Узбекистане. Рассматривается влияние знаний и навыков инновационной деятельности трудовых ресурсов для управления технологией. </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Цель статьи — выявление имеющихся проблем по трансферу технологий и оценка результатов процесса управления персоналом и инновациями в стране.</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Изучаются пути повышения эффективности инновационной деятельности, научно-исследовательских и опытно-конструкторских работ в промышленных предприятиях, для этого даны рекомендации по инновационному менеджменту. </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Выявлен ряд не решенных проблем как неспособность субъектов бизнеса быстро осваивать новые технологии, процессы и продукцию, т.е. низкий уровень инновационного менеджмента, слабая комбинация знаний части руководителей как в технологическом, так и в управленческом аспекте, слабое налаживание эффективной внутренней взаимосвязи и системы качества, стандартного выполнения и контроля процессов по производству продукции между трудовыми ресурсами.</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lastRenderedPageBreak/>
        <w:t>Предложены рекомендации по развитию имеющихся знаний и навыков инновационной деятельности трудовых ресурсов и подготовке специалистов для управления технологией, которые будут охватывать все сферы народного хозяйства, образования и управления производством.</w:t>
      </w:r>
    </w:p>
    <w:p w:rsidR="00CB1B49" w:rsidRPr="00F65923" w:rsidRDefault="00CB1B49" w:rsidP="00F65923">
      <w:pPr>
        <w:pStyle w:val="13"/>
        <w:spacing w:line="240" w:lineRule="auto"/>
        <w:contextualSpacing/>
        <w:jc w:val="left"/>
        <w:rPr>
          <w:rFonts w:ascii="Times New Roman" w:hAnsi="Times New Roman" w:cs="Times New Roman"/>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sz w:val="24"/>
          <w:szCs w:val="24"/>
        </w:rPr>
        <w:t>: управление персоналом, инновация, трансфер технологии, предприятие, производство, инвестиция, человеческий капитал, управленческий процесс.</w:t>
      </w:r>
    </w:p>
    <w:p w:rsidR="00CB1B49" w:rsidRPr="00F65923" w:rsidRDefault="00CB1B49" w:rsidP="00F65923">
      <w:pPr>
        <w:pStyle w:val="14"/>
        <w:spacing w:line="240" w:lineRule="auto"/>
        <w:contextualSpacing/>
        <w:rPr>
          <w:rFonts w:ascii="Times New Roman" w:hAnsi="Times New Roman" w:cs="Times New Roman"/>
          <w:sz w:val="24"/>
          <w:szCs w:val="24"/>
        </w:rPr>
      </w:pPr>
    </w:p>
    <w:p w:rsidR="00CB1B49" w:rsidRPr="003573B8" w:rsidRDefault="00CB1B49" w:rsidP="00F65923">
      <w:pPr>
        <w:pStyle w:val="1"/>
        <w:spacing w:before="0" w:line="240" w:lineRule="auto"/>
        <w:contextualSpacing/>
        <w:rPr>
          <w:rFonts w:ascii="Times New Roman" w:hAnsi="Times New Roman" w:cs="Times New Roman"/>
          <w:b/>
          <w:sz w:val="24"/>
          <w:szCs w:val="24"/>
        </w:rPr>
      </w:pPr>
      <w:r w:rsidRPr="003573B8">
        <w:rPr>
          <w:rFonts w:ascii="Times New Roman" w:hAnsi="Times New Roman" w:cs="Times New Roman"/>
          <w:b/>
          <w:sz w:val="24"/>
          <w:szCs w:val="24"/>
        </w:rPr>
        <w:t xml:space="preserve">Пенсионные реформы в странах СНГ: итоги преобразований, узловые проблемы и пути их решения </w:t>
      </w:r>
    </w:p>
    <w:p w:rsidR="003573B8" w:rsidRDefault="003573B8" w:rsidP="00F65923">
      <w:pPr>
        <w:pStyle w:val="11"/>
        <w:spacing w:before="0" w:after="0" w:line="240" w:lineRule="auto"/>
        <w:contextualSpacing/>
        <w:jc w:val="left"/>
        <w:rPr>
          <w:rFonts w:ascii="Times New Roman" w:hAnsi="Times New Roman" w:cs="Times New Roman"/>
          <w:bCs/>
          <w:sz w:val="24"/>
          <w:szCs w:val="24"/>
          <w:lang w:val="ru-RU"/>
        </w:rPr>
      </w:pPr>
    </w:p>
    <w:p w:rsidR="00CB1B49" w:rsidRPr="00F65923" w:rsidRDefault="00CB1B49" w:rsidP="00F65923">
      <w:pPr>
        <w:pStyle w:val="11"/>
        <w:spacing w:before="0" w:after="0" w:line="240" w:lineRule="auto"/>
        <w:contextualSpacing/>
        <w:jc w:val="left"/>
        <w:rPr>
          <w:rFonts w:ascii="Times New Roman" w:hAnsi="Times New Roman" w:cs="Times New Roman"/>
          <w:sz w:val="24"/>
          <w:szCs w:val="24"/>
          <w:lang w:val="ru-RU"/>
        </w:rPr>
      </w:pPr>
      <w:r w:rsidRPr="00F65923">
        <w:rPr>
          <w:rFonts w:ascii="Times New Roman" w:hAnsi="Times New Roman" w:cs="Times New Roman"/>
          <w:bCs/>
          <w:sz w:val="24"/>
          <w:szCs w:val="24"/>
          <w:lang w:val="ru-RU"/>
        </w:rPr>
        <w:t xml:space="preserve">В.Д. </w:t>
      </w:r>
      <w:proofErr w:type="spellStart"/>
      <w:r w:rsidRPr="00F65923">
        <w:rPr>
          <w:rFonts w:ascii="Times New Roman" w:hAnsi="Times New Roman" w:cs="Times New Roman"/>
          <w:bCs/>
          <w:sz w:val="24"/>
          <w:szCs w:val="24"/>
          <w:lang w:val="ru-RU"/>
        </w:rPr>
        <w:t>Роик</w:t>
      </w:r>
      <w:proofErr w:type="spellEnd"/>
      <w:r w:rsidRPr="00F65923">
        <w:rPr>
          <w:rFonts w:ascii="Times New Roman" w:hAnsi="Times New Roman" w:cs="Times New Roman"/>
          <w:bCs/>
          <w:sz w:val="24"/>
          <w:szCs w:val="24"/>
          <w:lang w:val="ru-RU"/>
        </w:rPr>
        <w:t xml:space="preserve">, </w:t>
      </w:r>
      <w:r w:rsidRPr="00F65923">
        <w:rPr>
          <w:rFonts w:ascii="Times New Roman" w:hAnsi="Times New Roman" w:cs="Times New Roman"/>
          <w:bCs/>
          <w:sz w:val="24"/>
          <w:szCs w:val="24"/>
          <w:lang w:val="ru-RU"/>
        </w:rPr>
        <w:br/>
      </w:r>
      <w:r w:rsidRPr="00F65923">
        <w:rPr>
          <w:rFonts w:ascii="Times New Roman" w:hAnsi="Times New Roman" w:cs="Times New Roman"/>
          <w:sz w:val="24"/>
          <w:szCs w:val="24"/>
          <w:lang w:val="ru-RU"/>
        </w:rPr>
        <w:t xml:space="preserve">доктор экономических наук, </w:t>
      </w:r>
      <w:r w:rsidRPr="00F65923">
        <w:rPr>
          <w:rFonts w:ascii="Times New Roman" w:hAnsi="Times New Roman" w:cs="Times New Roman"/>
          <w:sz w:val="24"/>
          <w:szCs w:val="24"/>
          <w:lang w:val="ru-RU"/>
        </w:rPr>
        <w:br/>
        <w:t>ФГБУ «ВНИИ труда» Минтруда России, Москва</w:t>
      </w:r>
      <w:r w:rsidRPr="00F65923">
        <w:rPr>
          <w:rFonts w:ascii="Times New Roman" w:hAnsi="Times New Roman" w:cs="Times New Roman"/>
          <w:sz w:val="24"/>
          <w:szCs w:val="24"/>
          <w:lang w:val="ru-RU"/>
        </w:rPr>
        <w:br/>
        <w:t>E-</w:t>
      </w:r>
      <w:proofErr w:type="spellStart"/>
      <w:r w:rsidRPr="00F65923">
        <w:rPr>
          <w:rFonts w:ascii="Times New Roman" w:hAnsi="Times New Roman" w:cs="Times New Roman"/>
          <w:sz w:val="24"/>
          <w:szCs w:val="24"/>
          <w:lang w:val="ru-RU"/>
        </w:rPr>
        <w:t>mail</w:t>
      </w:r>
      <w:proofErr w:type="spellEnd"/>
      <w:r w:rsidRPr="00F65923">
        <w:rPr>
          <w:rFonts w:ascii="Times New Roman" w:hAnsi="Times New Roman" w:cs="Times New Roman"/>
          <w:sz w:val="24"/>
          <w:szCs w:val="24"/>
          <w:lang w:val="ru-RU"/>
        </w:rPr>
        <w:t>: vdroik@vcot.info</w:t>
      </w:r>
    </w:p>
    <w:p w:rsidR="003573B8" w:rsidRDefault="003573B8" w:rsidP="00F65923">
      <w:pPr>
        <w:pStyle w:val="13"/>
        <w:spacing w:line="240" w:lineRule="auto"/>
        <w:contextualSpacing/>
        <w:jc w:val="left"/>
        <w:rPr>
          <w:rFonts w:ascii="Times New Roman" w:hAnsi="Times New Roman" w:cs="Times New Roman"/>
          <w:sz w:val="24"/>
          <w:szCs w:val="24"/>
        </w:rPr>
      </w:pPr>
    </w:p>
    <w:p w:rsidR="003573B8" w:rsidRPr="003573B8" w:rsidRDefault="003573B8" w:rsidP="00F65923">
      <w:pPr>
        <w:pStyle w:val="13"/>
        <w:spacing w:line="240" w:lineRule="auto"/>
        <w:contextualSpacing/>
        <w:jc w:val="left"/>
        <w:rPr>
          <w:rFonts w:ascii="Times New Roman" w:hAnsi="Times New Roman" w:cs="Times New Roman"/>
          <w:b/>
          <w:sz w:val="24"/>
          <w:szCs w:val="24"/>
        </w:rPr>
      </w:pPr>
      <w:r w:rsidRPr="003573B8">
        <w:rPr>
          <w:rFonts w:ascii="Times New Roman" w:hAnsi="Times New Roman" w:cs="Times New Roman"/>
          <w:b/>
          <w:sz w:val="24"/>
          <w:szCs w:val="24"/>
        </w:rPr>
        <w:t>Аннотация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Пенсионные реформы в странах СНГ проводятся с 1991 года. Переход стран бывшего СССР к рыночной экономике и смена общественного устройства вызвали необходимость коренной трансформации всех базовых институтов и механизмов системы государственного социального обеспечения пожилых граждан. Потребовалось изыскивать значительные по объему финансовые ресурсы, которые в советский период обеспечивало государство за счет доходов от общенародной собственности. За 27-ти летний постсоветский период механизмы доходов населения и распределения произведенного продукта претерпели существенные изменения: в разы снизилась доля наемног</w:t>
      </w:r>
      <w:r w:rsidR="003573B8">
        <w:rPr>
          <w:rFonts w:ascii="Times New Roman" w:hAnsi="Times New Roman" w:cs="Times New Roman"/>
          <w:sz w:val="24"/>
          <w:szCs w:val="24"/>
        </w:rPr>
        <w:t>о труда, многократно повысилась</w:t>
      </w:r>
      <w:bookmarkStart w:id="0" w:name="_GoBack"/>
      <w:bookmarkEnd w:id="0"/>
      <w:r w:rsidRPr="00F65923">
        <w:rPr>
          <w:rFonts w:ascii="Times New Roman" w:hAnsi="Times New Roman" w:cs="Times New Roman"/>
          <w:sz w:val="24"/>
          <w:szCs w:val="24"/>
        </w:rPr>
        <w:t xml:space="preserve"> дифференциация заработной платы, уменьшились налоговые, а значит, и бюджетные возможности государства. Эти перемены потребовали качественных изменений в сфере пенсионного обеспечения, вызвали необходимость формирования институтов обязательного (социального), добровольного (в основном корпоративного) и личного пенсионного страхования.</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Их итогом стало формирование механизмов социального и корпоративного страхования; законодательное введение страховых платежей работодателей и работников, повысивших сбалансированность бюджетов пенсионных фондов, формирование информационных систем для учета страховых прав и облегчения процедуры назначения пенсий. В большинстве стран Содружества повышен пенсионный возраст, введен институт накопительных пенсий, сформированы фонды негосударственного пенсионного страхования. </w:t>
      </w:r>
    </w:p>
    <w:p w:rsidR="00CB1B49" w:rsidRPr="00F65923" w:rsidRDefault="00CB1B49" w:rsidP="00F65923">
      <w:pPr>
        <w:pStyle w:val="13"/>
        <w:spacing w:line="240" w:lineRule="auto"/>
        <w:contextualSpacing/>
        <w:jc w:val="left"/>
        <w:rPr>
          <w:rFonts w:ascii="Times New Roman" w:hAnsi="Times New Roman" w:cs="Times New Roman"/>
          <w:sz w:val="24"/>
          <w:szCs w:val="24"/>
        </w:rPr>
      </w:pPr>
      <w:r w:rsidRPr="00F65923">
        <w:rPr>
          <w:rFonts w:ascii="Times New Roman" w:hAnsi="Times New Roman" w:cs="Times New Roman"/>
          <w:sz w:val="24"/>
          <w:szCs w:val="24"/>
        </w:rPr>
        <w:t xml:space="preserve">Однако формирование эффективно функционирующих институтов пенсионного страхования и национальных систем пенсионного страхования и государственного социально обеспечения еще не завершено. Это относится к недостаточному охвату пенсионным страхованием </w:t>
      </w:r>
      <w:proofErr w:type="spellStart"/>
      <w:r w:rsidRPr="00F65923">
        <w:rPr>
          <w:rFonts w:ascii="Times New Roman" w:hAnsi="Times New Roman" w:cs="Times New Roman"/>
          <w:sz w:val="24"/>
          <w:szCs w:val="24"/>
        </w:rPr>
        <w:t>самозанятого</w:t>
      </w:r>
      <w:proofErr w:type="spellEnd"/>
      <w:r w:rsidRPr="00F65923">
        <w:rPr>
          <w:rFonts w:ascii="Times New Roman" w:hAnsi="Times New Roman" w:cs="Times New Roman"/>
          <w:sz w:val="24"/>
          <w:szCs w:val="24"/>
        </w:rPr>
        <w:t xml:space="preserve"> населения и населения занятого в неформальном секторе. В итоге, на конец 2017 г., пенсионным страхованием в странах Содружества охвачено не более 55-60 % от общей численности экономически активного населения, что свидетельствует о накоплении кризисных последствий в области пенсионного обеспечения, которые придется купировать увеличением государственных расходов на финансирование социальных пенсий, различного рода пособий по нуждаемости. </w:t>
      </w:r>
    </w:p>
    <w:p w:rsidR="00CB1B49" w:rsidRPr="00F65923" w:rsidRDefault="00CB1B49" w:rsidP="00F65923">
      <w:pPr>
        <w:pStyle w:val="13"/>
        <w:spacing w:line="240" w:lineRule="auto"/>
        <w:contextualSpacing/>
        <w:jc w:val="left"/>
        <w:rPr>
          <w:rFonts w:ascii="Times New Roman" w:hAnsi="Times New Roman" w:cs="Times New Roman"/>
          <w:spacing w:val="4"/>
          <w:sz w:val="24"/>
          <w:szCs w:val="24"/>
        </w:rPr>
      </w:pPr>
      <w:r w:rsidRPr="00F65923">
        <w:rPr>
          <w:rFonts w:ascii="Times New Roman" w:hAnsi="Times New Roman" w:cs="Times New Roman"/>
          <w:sz w:val="24"/>
          <w:szCs w:val="24"/>
        </w:rPr>
        <w:t>Все еще не решены вопросы повышения размеров пенсий и обеспечения финансовой стабильности пенсионных систем. В этой связи многие страны Содружества разрабатывают концепции, программы формирования механизмов предоставления социальных выплат пенсионеров на уровне базового социального дохода. В статье рассматриваются вопросы системных преобразований в сфере пенсионного страхования, сделана попытка выявить типичные проблемы и предложить меры по их решению</w:t>
      </w:r>
      <w:r w:rsidRPr="00F65923">
        <w:rPr>
          <w:rFonts w:ascii="Times New Roman" w:hAnsi="Times New Roman" w:cs="Times New Roman"/>
          <w:spacing w:val="4"/>
          <w:sz w:val="24"/>
          <w:szCs w:val="24"/>
        </w:rPr>
        <w:t>.</w:t>
      </w:r>
    </w:p>
    <w:p w:rsidR="00CB1B49" w:rsidRPr="00F65923" w:rsidRDefault="00CB1B49" w:rsidP="00F65923">
      <w:pPr>
        <w:pStyle w:val="14"/>
        <w:spacing w:line="240" w:lineRule="auto"/>
        <w:contextualSpacing/>
        <w:rPr>
          <w:rFonts w:ascii="Times New Roman" w:hAnsi="Times New Roman" w:cs="Times New Roman"/>
          <w:sz w:val="24"/>
          <w:szCs w:val="24"/>
        </w:rPr>
      </w:pPr>
    </w:p>
    <w:p w:rsidR="00CB1B49" w:rsidRPr="00F65923" w:rsidRDefault="00CB1B49" w:rsidP="00F65923">
      <w:pPr>
        <w:pStyle w:val="14"/>
        <w:spacing w:line="240" w:lineRule="auto"/>
        <w:contextualSpacing/>
        <w:rPr>
          <w:rFonts w:ascii="Times New Roman" w:hAnsi="Times New Roman" w:cs="Times New Roman"/>
          <w:sz w:val="24"/>
          <w:szCs w:val="24"/>
        </w:rPr>
      </w:pPr>
      <w:r w:rsidRPr="003573B8">
        <w:rPr>
          <w:rFonts w:ascii="Times New Roman" w:hAnsi="Times New Roman" w:cs="Times New Roman"/>
          <w:b/>
          <w:bCs/>
          <w:sz w:val="24"/>
          <w:szCs w:val="24"/>
        </w:rPr>
        <w:t>Ключевые слова</w:t>
      </w:r>
      <w:r w:rsidRPr="00F65923">
        <w:rPr>
          <w:rFonts w:ascii="Times New Roman" w:hAnsi="Times New Roman" w:cs="Times New Roman"/>
          <w:sz w:val="24"/>
          <w:szCs w:val="24"/>
        </w:rPr>
        <w:t>: пенсионная система, институты пенсионного страхования, страны СНГ, пенсионное страхование, государственное социальное обеспечение, пенсионные реформы, пенсионный возраст.</w:t>
      </w:r>
    </w:p>
    <w:p w:rsidR="00CB1B49" w:rsidRPr="00F65923" w:rsidRDefault="00CB1B49" w:rsidP="00F65923">
      <w:pPr>
        <w:spacing w:after="0" w:line="240" w:lineRule="auto"/>
        <w:contextualSpacing/>
        <w:rPr>
          <w:rFonts w:ascii="Times New Roman" w:hAnsi="Times New Roman" w:cs="Times New Roman"/>
          <w:sz w:val="24"/>
          <w:szCs w:val="24"/>
        </w:rPr>
      </w:pPr>
    </w:p>
    <w:sectPr w:rsidR="00CB1B49" w:rsidRPr="00F65923" w:rsidSect="00CB1B4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33" w:rsidRDefault="00B81933" w:rsidP="003573B8">
      <w:pPr>
        <w:spacing w:after="0" w:line="240" w:lineRule="auto"/>
      </w:pPr>
      <w:r>
        <w:separator/>
      </w:r>
    </w:p>
  </w:endnote>
  <w:endnote w:type="continuationSeparator" w:id="0">
    <w:p w:rsidR="00B81933" w:rsidRDefault="00B81933" w:rsidP="0035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33" w:rsidRDefault="00B81933" w:rsidP="003573B8">
      <w:pPr>
        <w:spacing w:after="0" w:line="240" w:lineRule="auto"/>
      </w:pPr>
      <w:r>
        <w:separator/>
      </w:r>
    </w:p>
  </w:footnote>
  <w:footnote w:type="continuationSeparator" w:id="0">
    <w:p w:rsidR="00B81933" w:rsidRDefault="00B81933" w:rsidP="00357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9B"/>
    <w:rsid w:val="001E7498"/>
    <w:rsid w:val="00291564"/>
    <w:rsid w:val="003573B8"/>
    <w:rsid w:val="007C129B"/>
    <w:rsid w:val="008F0279"/>
    <w:rsid w:val="00B81933"/>
    <w:rsid w:val="00CB1B49"/>
    <w:rsid w:val="00F6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35548-DED0-454F-8621-5C2313A8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статьи_1"/>
    <w:basedOn w:val="a"/>
    <w:uiPriority w:val="99"/>
    <w:rsid w:val="007C129B"/>
    <w:pPr>
      <w:suppressAutoHyphens/>
      <w:autoSpaceDE w:val="0"/>
      <w:autoSpaceDN w:val="0"/>
      <w:adjustRightInd w:val="0"/>
      <w:spacing w:before="113" w:after="0" w:line="480" w:lineRule="atLeast"/>
      <w:textAlignment w:val="center"/>
    </w:pPr>
    <w:rPr>
      <w:rFonts w:ascii="Tahoma" w:hAnsi="Tahoma" w:cs="Tahoma"/>
      <w:caps/>
      <w:color w:val="000000"/>
      <w:sz w:val="36"/>
      <w:szCs w:val="36"/>
    </w:rPr>
  </w:style>
  <w:style w:type="paragraph" w:customStyle="1" w:styleId="10">
    <w:name w:val="текст_1"/>
    <w:basedOn w:val="a"/>
    <w:uiPriority w:val="99"/>
    <w:rsid w:val="007C129B"/>
    <w:pPr>
      <w:autoSpaceDE w:val="0"/>
      <w:autoSpaceDN w:val="0"/>
      <w:adjustRightInd w:val="0"/>
      <w:spacing w:after="0" w:line="288" w:lineRule="auto"/>
      <w:ind w:firstLine="283"/>
      <w:jc w:val="both"/>
      <w:textAlignment w:val="center"/>
    </w:pPr>
    <w:rPr>
      <w:rFonts w:ascii="PT Serif" w:hAnsi="PT Serif" w:cs="PT Serif"/>
      <w:color w:val="000000"/>
      <w:sz w:val="20"/>
      <w:szCs w:val="20"/>
    </w:rPr>
  </w:style>
  <w:style w:type="paragraph" w:customStyle="1" w:styleId="11">
    <w:name w:val="автор статьи_1"/>
    <w:basedOn w:val="a"/>
    <w:uiPriority w:val="99"/>
    <w:rsid w:val="007C129B"/>
    <w:pPr>
      <w:autoSpaceDE w:val="0"/>
      <w:autoSpaceDN w:val="0"/>
      <w:adjustRightInd w:val="0"/>
      <w:spacing w:before="283" w:after="57" w:line="288" w:lineRule="auto"/>
      <w:jc w:val="right"/>
      <w:textAlignment w:val="center"/>
    </w:pPr>
    <w:rPr>
      <w:rFonts w:ascii="Tahoma" w:hAnsi="Tahoma" w:cs="Tahoma"/>
      <w:color w:val="000000"/>
      <w:sz w:val="20"/>
      <w:szCs w:val="20"/>
      <w:lang w:val="en-GB"/>
    </w:rPr>
  </w:style>
  <w:style w:type="paragraph" w:customStyle="1" w:styleId="12">
    <w:name w:val="аннотация_заг_1"/>
    <w:basedOn w:val="a"/>
    <w:uiPriority w:val="99"/>
    <w:rsid w:val="007C129B"/>
    <w:pPr>
      <w:autoSpaceDE w:val="0"/>
      <w:autoSpaceDN w:val="0"/>
      <w:adjustRightInd w:val="0"/>
      <w:spacing w:before="283" w:after="57" w:line="288" w:lineRule="auto"/>
      <w:textAlignment w:val="center"/>
    </w:pPr>
    <w:rPr>
      <w:rFonts w:ascii="Tahoma" w:hAnsi="Tahoma" w:cs="Tahoma"/>
      <w:b/>
      <w:bCs/>
      <w:caps/>
      <w:color w:val="000000"/>
      <w:sz w:val="20"/>
      <w:szCs w:val="20"/>
      <w:lang w:val="en-GB"/>
    </w:rPr>
  </w:style>
  <w:style w:type="paragraph" w:customStyle="1" w:styleId="13">
    <w:name w:val="аннотация_1"/>
    <w:basedOn w:val="a"/>
    <w:uiPriority w:val="99"/>
    <w:rsid w:val="007C129B"/>
    <w:pPr>
      <w:autoSpaceDE w:val="0"/>
      <w:autoSpaceDN w:val="0"/>
      <w:adjustRightInd w:val="0"/>
      <w:spacing w:after="0" w:line="288" w:lineRule="auto"/>
      <w:jc w:val="both"/>
      <w:textAlignment w:val="center"/>
    </w:pPr>
    <w:rPr>
      <w:rFonts w:ascii="Tahoma" w:hAnsi="Tahoma" w:cs="Tahoma"/>
      <w:color w:val="000000"/>
      <w:sz w:val="20"/>
      <w:szCs w:val="20"/>
    </w:rPr>
  </w:style>
  <w:style w:type="paragraph" w:customStyle="1" w:styleId="14">
    <w:name w:val="ключевые слова_1"/>
    <w:basedOn w:val="a"/>
    <w:uiPriority w:val="99"/>
    <w:rsid w:val="007C129B"/>
    <w:pPr>
      <w:suppressAutoHyphens/>
      <w:autoSpaceDE w:val="0"/>
      <w:autoSpaceDN w:val="0"/>
      <w:adjustRightInd w:val="0"/>
      <w:spacing w:after="0" w:line="288" w:lineRule="auto"/>
      <w:textAlignment w:val="center"/>
    </w:pPr>
    <w:rPr>
      <w:rFonts w:ascii="Tahoma" w:hAnsi="Tahoma" w:cs="Tahoma"/>
      <w:color w:val="000000"/>
      <w:sz w:val="20"/>
      <w:szCs w:val="20"/>
    </w:rPr>
  </w:style>
  <w:style w:type="character" w:styleId="a3">
    <w:name w:val="Hyperlink"/>
    <w:basedOn w:val="a0"/>
    <w:uiPriority w:val="99"/>
    <w:rsid w:val="00CB1B49"/>
    <w:rPr>
      <w:color w:val="000000"/>
      <w:w w:val="100"/>
      <w:u w:val="thick" w:color="000000"/>
    </w:rPr>
  </w:style>
  <w:style w:type="paragraph" w:customStyle="1" w:styleId="15">
    <w:name w:val="удк_1"/>
    <w:basedOn w:val="a"/>
    <w:uiPriority w:val="99"/>
    <w:rsid w:val="00CB1B49"/>
    <w:pPr>
      <w:autoSpaceDE w:val="0"/>
      <w:autoSpaceDN w:val="0"/>
      <w:adjustRightInd w:val="0"/>
      <w:spacing w:after="0" w:line="288" w:lineRule="auto"/>
      <w:textAlignment w:val="center"/>
    </w:pPr>
    <w:rPr>
      <w:rFonts w:ascii="Tahoma" w:hAnsi="Tahoma" w:cs="Tahoma"/>
      <w:color w:val="000000"/>
      <w:sz w:val="16"/>
      <w:szCs w:val="16"/>
      <w:lang w:val="en-GB"/>
    </w:rPr>
  </w:style>
  <w:style w:type="paragraph" w:styleId="a4">
    <w:name w:val="header"/>
    <w:basedOn w:val="a"/>
    <w:link w:val="a5"/>
    <w:uiPriority w:val="99"/>
    <w:unhideWhenUsed/>
    <w:rsid w:val="003573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3B8"/>
  </w:style>
  <w:style w:type="paragraph" w:styleId="a6">
    <w:name w:val="footer"/>
    <w:basedOn w:val="a"/>
    <w:link w:val="a7"/>
    <w:uiPriority w:val="99"/>
    <w:unhideWhenUsed/>
    <w:rsid w:val="003573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belina_OV@vcot.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6</cp:revision>
  <dcterms:created xsi:type="dcterms:W3CDTF">2019-01-29T10:20:00Z</dcterms:created>
  <dcterms:modified xsi:type="dcterms:W3CDTF">2019-03-21T12:23:00Z</dcterms:modified>
</cp:coreProperties>
</file>