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 xml:space="preserve">Досрочные пенсии: формирование страховых механизмов оценки профессиональных рисков </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РОИК В.Д.,</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главный научный сотрудник ФГБУ «ВНИИ труда» Минтруда России,</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д-р экон. наук, профессор</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В статье анализируется комплекс вопросов, связанных с необходимостью модернизации института досрочных пенсий за работу во вредных условиях труда. В центре внимания исследования - применение новых методов оценки профессиональных рисков, включающих выявление опасных факторов производственной среды и мониторинг состояния здоровья работников; расширение набора функций и полномочий страховщика с помощью введения новых механизмов оценки рисков, профилактических и реабилитационных форм защиты застрахованных работников, а также формирование механизма страхования рисков ранних форм профессиональной заболеваемости.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По мнению автора, для повышения координации научных и практических мер в области медицины  труда,  социального страхования  и медико-социальной экспертизы утраты трудоспособности представляется целесообразным подготовить и издать комплект нормативных документов, направленных на совершенствование системы оценки и управления профессиональными рисками  в стране, дополнение существующих методов, основанных на профессионально- групповых подходах, современными методами оценки профессиональных рисков, базирующихся на индивидуальном подходе оценки и прогнозировании вероятности повреждения здоровья. Важно предусмотреть также организационно-правовые меры, направленные на формирование специализированных государственных структур по оценке профессионального риска с позиции их комплексного воздействия на организм человека, для чего наделить их полномочиями в сфере сбора информации о профессиональном маршруте работников, о результатах медицинских осмотров, проведенном профилактическом лечении, установленном диагнозе профзаболевания, степени утраты трудоспособности, назначении компенсационных страховых выплат.</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Результаты проведённого исследования позволяют сделать вывод о том, что генеральным направлением трансформации ИДП является его перевод на принципы индивидуально-группового мониторинга здоровья работающих в производствах с высокими уровнями профессиональных рисков, определения индивидуальной досрочной утраты трудоспособности и финансирования системы с помощью страховых механизмов. Что касается выбора вариантов применения методов оценки профессионального риска то наиболее оптимальным является их одновременное использование, что позволит объективно оценивать их последствия и создать развитую инфраструктуру регистрации факторов риска, проведения профилактических мероприятий по их снижению и мониторинга состояния здоровья и трудоспособности работ.</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досрочные пенсии, профессиональные заболевания, вредные и опасные условия труда, социальное страхование.</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 xml:space="preserve">Потенциал мотивации работников в повышении производительности труда </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ЖУКОВА С.А.,</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ведущий научный сотрудник ПМФ ФГБУ «ВНИИ труда» Минтруда России, канд. социол. наук, г. Саратов</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В статье рассматриваются  и  сравниваются различные мотивационные  теории, модели и практики. Исследованы особенности разных способов мотивирования персонала и дана характеристика каждому из них. Результаты исследования потверждают, что в настоящее </w:t>
      </w:r>
      <w:r w:rsidRPr="00184FEC">
        <w:rPr>
          <w:rFonts w:ascii="Times New Roman" w:hAnsi="Times New Roman"/>
          <w:sz w:val="24"/>
          <w:lang w:val="ru-RU"/>
        </w:rPr>
        <w:lastRenderedPageBreak/>
        <w:t>время применение любой мотивационной модели будет эффективнее в том случае,  если она позволит не только удовлетворить важнейшие потребности работника, но и будет учитывать значение его личности.</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результате изучения выявились следующие закономерности.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Если раньше руководители организаций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то на сегодняшний момент руководителям следует уделять значительное внимание методам удовлетворения потребностей высших уровней.</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Исследование показало рост влияния нематериальных методов мотивации, которые при правильном их применении позволяют практически ежедневно, а не только в день зарплаты, наполнять сотрудников ощущением собственной значимости, важности своего труда, дополнительных перспектив и продвижения вперед.</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Исследование также позволило выявить некоторые стороны отрицательного мотивирования сотрудников, выражающееся в наказании. Основная цель наказания – это недопущение действий, которые могут принести вред организации. Важно помнить о том, что наказание ценно не само по себе, а как барьер, который не разрешит данному человеку повторить эти действия в будущем и послужит примером всему трудовому коллективу. При этом, наказывая работника за нежелательные действия, мы определенным образом поощряем тех сотрудников, которые их не допускают.</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Даны рекомендации по применению современных способов мотивации, формированию и развитию системы мотивации персонала, правильному распределению служебных обязанностей, выстраиванию современной системы продвижения по службе, совершенствованию отношений между руководителями и подчиненными, повышению эффективности и  производительности труда.</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мотивация, производительность труда, стимулы, интересы, потребности.</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Кто и как сможет защитить работающего человека?</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СУХОРУЧЕНКОВА Г.Ф.,</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заместитель начальника отдела экспертизы условий труда</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ФГБУ «ВНИИ труда» Минтруда России</w:t>
      </w:r>
    </w:p>
    <w:p w:rsidR="00184FEC" w:rsidRPr="00184FEC" w:rsidRDefault="00184FEC" w:rsidP="00184FEC">
      <w:pPr>
        <w:pStyle w:val="a5"/>
        <w:rPr>
          <w:rFonts w:ascii="Times New Roman" w:hAnsi="Times New Roman"/>
          <w:sz w:val="24"/>
          <w:lang w:val="ru-RU"/>
        </w:rPr>
        <w:sectPr w:rsidR="00184FEC" w:rsidRPr="00184FEC" w:rsidSect="00184FEC">
          <w:pgSz w:w="11910" w:h="16840"/>
          <w:pgMar w:top="1100" w:right="1020" w:bottom="900" w:left="1020" w:header="0" w:footer="715" w:gutter="0"/>
          <w:cols w:space="720"/>
        </w:sect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lastRenderedPageBreak/>
        <w:br w:type="column"/>
      </w:r>
    </w:p>
    <w:p w:rsidR="00184FEC" w:rsidRPr="00184FEC" w:rsidRDefault="00184FEC" w:rsidP="00184FEC">
      <w:pPr>
        <w:pStyle w:val="a5"/>
        <w:rPr>
          <w:rFonts w:ascii="Times New Roman" w:hAnsi="Times New Roman"/>
          <w:sz w:val="24"/>
          <w:lang w:val="ru-RU"/>
        </w:rPr>
        <w:sectPr w:rsidR="00184FEC" w:rsidRPr="00184FEC">
          <w:type w:val="continuous"/>
          <w:pgSz w:w="11910" w:h="16840"/>
          <w:pgMar w:top="900" w:right="1020" w:bottom="900" w:left="1020" w:header="720" w:footer="720" w:gutter="0"/>
          <w:cols w:num="2" w:space="720" w:equalWidth="0">
            <w:col w:w="1388" w:space="1840"/>
            <w:col w:w="6642"/>
          </w:cols>
        </w:sectPr>
      </w:pPr>
    </w:p>
    <w:p w:rsidR="00940D0F" w:rsidRPr="00940D0F" w:rsidRDefault="00940D0F" w:rsidP="00184FEC">
      <w:pPr>
        <w:pStyle w:val="a5"/>
        <w:rPr>
          <w:rFonts w:ascii="Times New Roman" w:hAnsi="Times New Roman"/>
          <w:b/>
          <w:sz w:val="24"/>
          <w:lang w:val="ru-RU"/>
        </w:rPr>
      </w:pPr>
      <w:r w:rsidRPr="00940D0F">
        <w:rPr>
          <w:rFonts w:ascii="Times New Roman" w:hAnsi="Times New Roman"/>
          <w:b/>
          <w:sz w:val="24"/>
          <w:lang w:val="ru-RU"/>
        </w:rPr>
        <w:lastRenderedPageBreak/>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Взяться за перо для подготовки статьи меня побудили выступления некоторых членов Правительства РФ, которые, не зная истории вопроса, предлагают изменить финансово- экономическое положение страны за счет работников, труд которых формирует финан- совую составляющую социальных фондов. Основания для размышления на эту тему мне дает опыт, приобретенный за годы работы в профсоюзах в должности секретаря ВЦСПС с 1985 по 1990 годы, курирующего вопросы государственного социального страхования и охраны труда в СССР и опыт работы Председателем правления Фонда социального стра- хования СССР в 1990–1992 годах.</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профсоюзы, Фонд социального страхования, средства социального страхования, источники средств социального страхования, социальные фонды, бюджет социального страхования, ставки страховых взносов, порядок администрирования фондов.</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Развитие социально-трудовых отношений в фокусе социального партнерства</w:t>
      </w:r>
    </w:p>
    <w:p w:rsidR="00184FEC" w:rsidRPr="00940D0F" w:rsidRDefault="00184FEC" w:rsidP="00184FEC">
      <w:pPr>
        <w:pStyle w:val="a5"/>
        <w:rPr>
          <w:rFonts w:ascii="Times New Roman" w:hAnsi="Times New Roman"/>
          <w:b/>
          <w:sz w:val="24"/>
          <w:lang w:val="ru-RU"/>
        </w:rPr>
      </w:pPr>
      <w:bookmarkStart w:id="0" w:name="_TOC_250003"/>
      <w:bookmarkEnd w:id="0"/>
      <w:r w:rsidRPr="00940D0F">
        <w:rPr>
          <w:rFonts w:ascii="Times New Roman" w:hAnsi="Times New Roman"/>
          <w:b/>
          <w:sz w:val="24"/>
          <w:lang w:val="ru-RU"/>
        </w:rPr>
        <w:t xml:space="preserve">(на примере Республики Марий Эл) </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lastRenderedPageBreak/>
        <w:t>НИЗОВА Л. М., д-р экон. наук, профессор</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САННИКОВА Т. В., магистрант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Поволжский государственный технологический университет </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статье рассматриваются результаты исследования развития социально-трудовых отношений в рамках социального партнерства на примере организаций Республики Марий Эл.</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Проведённый учёными мониторинг показал, что потенциальные возможности для совершенствования социально-трудовых отношений в целях повышения благополучия человека труда в республике используются далеко не все: отсутствует сбалансированность заработной платы между руководящим составом и трудовым коллективом в целом; на отдельных предприятиях в минимальную заработную плату включаются компенсационные и стимулирующие выплаты и т.д.</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Даны рекомендации по совершенствования социально-трудовых отношений в Республике Марий Эл. </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благополучие человека труда, оплата труда, качество рабочих мест, масштаб бедности, прожиточный минимум, несоответствие спроса и предложений рабо- чей силы, социальное партнёрство, МРОТ, зарплата, охрана труда.</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Особенности организации труда при выполнении работ</w:t>
      </w:r>
      <w:bookmarkStart w:id="1" w:name="_TOC_250002"/>
      <w:bookmarkEnd w:id="1"/>
      <w:r w:rsidRPr="00940D0F">
        <w:rPr>
          <w:rFonts w:ascii="Times New Roman" w:hAnsi="Times New Roman"/>
          <w:b/>
          <w:sz w:val="24"/>
          <w:lang w:val="ru-RU"/>
        </w:rPr>
        <w:t xml:space="preserve"> с повышенной опасностью</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ЕЛИН А.М.,</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ученый секретарь ФГБУ «ВНИИ труда» Минтруда России,</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д-р экон. наук </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В статье рассмотрены вопросы организации и проведения работ с повышенной опасностью в условиях различных видов производств или выполняемых работ с позиции принципов, особенностей, характера опасностей и основных мер профилактическо-предупредительного воздействия.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Проведённое исследование потверждает наличие не всегда оправданного снижения расходов на охрану труда и осуществление оздоровительных мероприятий, что обостряет общую напряженность в деле обеспечения требуемых условий труда, защиты жизни и здоровья работников.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Предложены рекомендации по решению и устранению проблем обеспечения безопасных условий труда, повышению эффективности мероприятий по искоренению или понижению степени влияния опасных или вредных факторов среды и трудового процесса. </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xml:space="preserve"> работы с повышенной опасностью, организационные и технико-тех- нологические мероприятия, федеральные нормы и правила, локальные акты</w:t>
      </w:r>
    </w:p>
    <w:p w:rsidR="00184FEC" w:rsidRPr="00184FEC" w:rsidRDefault="00184FEC" w:rsidP="00184FEC">
      <w:pPr>
        <w:pStyle w:val="a5"/>
        <w:rPr>
          <w:rFonts w:ascii="Times New Roman" w:hAnsi="Times New Roman"/>
          <w:sz w:val="24"/>
          <w:lang w:val="ru-RU"/>
        </w:rPr>
        <w:sectPr w:rsidR="00184FEC" w:rsidRPr="00184FEC" w:rsidSect="00F500DC">
          <w:type w:val="continuous"/>
          <w:pgSz w:w="11910" w:h="16840"/>
          <w:pgMar w:top="1100" w:right="1020" w:bottom="920" w:left="1020" w:header="0" w:footer="725" w:gutter="0"/>
          <w:cols w:space="720"/>
        </w:sectPr>
      </w:pPr>
    </w:p>
    <w:p w:rsidR="00184FEC" w:rsidRPr="00184FEC" w:rsidRDefault="00184FEC" w:rsidP="00184FEC">
      <w:pPr>
        <w:pStyle w:val="a5"/>
        <w:rPr>
          <w:rFonts w:ascii="Times New Roman" w:hAnsi="Times New Roman"/>
          <w:sz w:val="24"/>
          <w:lang w:val="ru-RU"/>
        </w:rPr>
        <w:sectPr w:rsidR="00184FEC" w:rsidRPr="00184FEC">
          <w:type w:val="continuous"/>
          <w:pgSz w:w="11910" w:h="16840"/>
          <w:pgMar w:top="900" w:right="1020" w:bottom="900" w:left="1020" w:header="720" w:footer="720" w:gutter="0"/>
          <w:cols w:num="2" w:space="720" w:equalWidth="0">
            <w:col w:w="1967" w:space="1501"/>
            <w:col w:w="6402"/>
          </w:cols>
        </w:sectPr>
      </w:pP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Входной контроль параметров освещенности светильников с целью обеспечения охраны труда при работе на ПЭВМ</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СЕНЧЕНКО В.А.,</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ведущий специалист по охране труда службы охраны труда Волгоградского филиала ПАО «Ростелеком»</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Проанализированы параметры освещенности на рабочих местах, оборудованных пер- сональными компьютерами. Приведены измерения освещенности от светильников различных </w:t>
      </w:r>
      <w:r w:rsidRPr="00184FEC">
        <w:rPr>
          <w:rFonts w:ascii="Times New Roman" w:hAnsi="Times New Roman"/>
          <w:sz w:val="24"/>
          <w:lang w:val="ru-RU"/>
        </w:rPr>
        <w:lastRenderedPageBreak/>
        <w:t xml:space="preserve">производителей.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Исследование показало, что при освещении рабочих мест люминесцентные источники света имеют серьезное преимущество перед светодиодными. Светодиодный светильник состоит из большого количества очень маленьких и очень ярких источников света, улавливаемых периферийным зрением работника. Постоянное воздействии такого света в течение рабочего дня может приводить к определенной доле ослепления работника и утомляемости глаз, что подтвердилось в процессе опытной эксплуатации подобных светильников в Службе охраны труда.</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Даны рекомендации по применению наиболее соответствующих светильников для освещения рабочих мест, оборудованных персональными компьютерами.</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освещенность рабочих мест, система общего освещения, персональный компьютер</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Разработка проекта правил по охране труда в литейном производстве машиностроительных организаций</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РУМЯНЦЕВА А.В.,</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старший научный сотрудник УрМФ ФГБУ «ВНИИ труда» Минтруда России, канд. экон. наук, доцент,</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г.  Екатеринбург</w:t>
      </w:r>
    </w:p>
    <w:p w:rsidR="00184FEC" w:rsidRPr="00940D0F" w:rsidRDefault="00184FEC" w:rsidP="00184FEC">
      <w:pPr>
        <w:pStyle w:val="a5"/>
        <w:rPr>
          <w:rFonts w:ascii="Times New Roman" w:hAnsi="Times New Roman"/>
          <w:b/>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940D0F" w:rsidRDefault="00184FEC" w:rsidP="00184FEC">
      <w:pPr>
        <w:pStyle w:val="a5"/>
        <w:rPr>
          <w:rFonts w:ascii="Times New Roman" w:hAnsi="Times New Roman"/>
          <w:b/>
          <w:sz w:val="24"/>
          <w:lang w:val="ru-RU"/>
        </w:rPr>
        <w:sectPr w:rsidR="00184FEC" w:rsidRPr="00940D0F" w:rsidSect="00F500DC">
          <w:type w:val="continuous"/>
          <w:pgSz w:w="11910" w:h="16840"/>
          <w:pgMar w:top="1060" w:right="1020" w:bottom="900" w:left="1020" w:header="0" w:footer="715" w:gutter="0"/>
          <w:cols w:space="720"/>
        </w:sect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lastRenderedPageBreak/>
        <w:t>В статье приводятся результаты исследования состояния и условий труда работников литейного производства машиностроительных организаций. Проанализированы ос- новные причины и виды производственного травматизма и профессиональной заболе- ваемости работников. На основе комплексного анализа действующих отечественных и зарубежных нормативных документов сформирован подход к совершенствованию госу- дарственных нормативных требований по безопасности труда и предложен проект пра- вил по охране труда в литейном производстве машиностроительных организаций.</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Полнота проведенного исследования соответствует перечню поставленных перед ним задач. При проведении исследования приняты во внимание и учтены отечественные статистические данные по производственному травматизму и профессиональной заболеваемости, а также мировой, в основном европейский, и российский опыт разработки нормативных правовых актов в области сохранения здоровья и безопасности труда в литейном производстве.</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На основе результатов проведённого исследования автор предлагает утвердить разработанный проект Правил по охране труда в литейном производстве машино- строительных организаций, содержащий обязательные требования для работников и работодателей, что будет способствовать установлению унифицированных государ- ственных нормативных требований охраны труда, направленных на снижение риска производственного травматизма и профессиональной заболеваемости работников в данной сфере деятельности.</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xml:space="preserve"> охрана труда, правила по охране труда, литейное производство, ма- шиностроительные предприятия, производственный травматизм, профессиональная за- болеваемость, условия труда</w:t>
      </w: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О роли специалистов в области безопасности и охраны труда</w:t>
      </w: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 xml:space="preserve">(на основании исследований, проведенных </w:t>
      </w:r>
      <w:r w:rsidRPr="00940D0F">
        <w:rPr>
          <w:rFonts w:ascii="Times New Roman" w:hAnsi="Times New Roman"/>
          <w:b/>
          <w:sz w:val="24"/>
        </w:rPr>
        <w:t>INSHPO</w:t>
      </w:r>
      <w:r w:rsidRPr="00940D0F">
        <w:rPr>
          <w:rFonts w:ascii="Times New Roman" w:hAnsi="Times New Roman"/>
          <w:b/>
          <w:sz w:val="24"/>
          <w:lang w:val="ru-RU"/>
        </w:rPr>
        <w:t>. Окончание)</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НОВИКОВ Н.Н.,</w:t>
      </w:r>
    </w:p>
    <w:p w:rsidR="00184FEC" w:rsidRPr="00184FEC" w:rsidRDefault="00184FEC" w:rsidP="00184FEC">
      <w:pPr>
        <w:pStyle w:val="a5"/>
        <w:rPr>
          <w:rFonts w:ascii="Times New Roman" w:hAnsi="Times New Roman"/>
          <w:sz w:val="24"/>
          <w:lang w:val="ru-RU"/>
        </w:rPr>
        <w:sectPr w:rsidR="00184FEC" w:rsidRPr="00184FEC" w:rsidSect="00F500DC">
          <w:type w:val="continuous"/>
          <w:pgSz w:w="11910" w:h="16840"/>
          <w:pgMar w:top="1060" w:right="1020" w:bottom="900" w:left="1020" w:header="0" w:footer="715" w:gutter="0"/>
          <w:cols w:space="720"/>
        </w:sectPr>
      </w:pPr>
      <w:r w:rsidRPr="00184FEC">
        <w:rPr>
          <w:rFonts w:ascii="Times New Roman" w:hAnsi="Times New Roman"/>
          <w:sz w:val="24"/>
          <w:lang w:val="ru-RU"/>
        </w:rPr>
        <w:t xml:space="preserve">генеральный директор Национальной ассоциации центров охраны труда, доктор технических </w:t>
      </w:r>
      <w:r w:rsidRPr="00184FEC">
        <w:rPr>
          <w:rFonts w:ascii="Times New Roman" w:hAnsi="Times New Roman"/>
          <w:sz w:val="24"/>
          <w:lang w:val="ru-RU"/>
        </w:rPr>
        <w:lastRenderedPageBreak/>
        <w:t>наук, профессор, заслуженный деятель науки РФ</w:t>
      </w:r>
    </w:p>
    <w:p w:rsidR="00184FEC" w:rsidRPr="00184FEC" w:rsidRDefault="00184FEC" w:rsidP="00184FEC">
      <w:pPr>
        <w:pStyle w:val="a5"/>
        <w:rPr>
          <w:rFonts w:ascii="Times New Roman" w:hAnsi="Times New Roman"/>
          <w:sz w:val="24"/>
          <w:lang w:val="ru-RU"/>
        </w:rPr>
        <w:sectPr w:rsidR="00184FEC" w:rsidRPr="00184FEC">
          <w:type w:val="continuous"/>
          <w:pgSz w:w="11910" w:h="16840"/>
          <w:pgMar w:top="900" w:right="1020" w:bottom="900" w:left="1020" w:header="720" w:footer="720" w:gutter="0"/>
          <w:cols w:num="2" w:space="720" w:equalWidth="0">
            <w:col w:w="1807" w:space="1201"/>
            <w:col w:w="6862"/>
          </w:cols>
        </w:sect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lastRenderedPageBreak/>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статье рассматриваются результаты исследования, проведенные специалистами Международной Сети Практикующих Организаций в области безопасности и охраны тру- да (</w:t>
      </w:r>
      <w:r w:rsidRPr="006C2727">
        <w:rPr>
          <w:rFonts w:ascii="Times New Roman" w:hAnsi="Times New Roman"/>
          <w:sz w:val="24"/>
        </w:rPr>
        <w:t>INSHPO</w:t>
      </w:r>
      <w:r w:rsidRPr="00184FEC">
        <w:rPr>
          <w:rFonts w:ascii="Times New Roman" w:hAnsi="Times New Roman"/>
          <w:sz w:val="24"/>
          <w:lang w:val="ru-RU"/>
        </w:rPr>
        <w:t>) о роли специалистов в области безопасности и охраны труда различных ор- ганизаций.</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разных странах профессиональные группы традиционно разделены на кон- сультационные роли в области охраны тру- да в разных направлениях. Существует основной круг опасностей, чья природа, методы причинения вреда и необходимые меры контроля ожидаются всех специалистов и профессионалов по охране труда. Однако, масштабы опасностей, на самом деле, гораздо более широкие и изменяются в зависимости от орга- низации, распределения задач,  процессов и страны расположения. Обучение и про- фессиональное развитие и специалистов, и профессионалов по охране труда должно обеспечить их широким спектром рекомендаций, основанных на принципах управления опасностями и рисками, которые являются универсальными. Предполагается, что практикующий специалист по охране труда будет поддерживать связь и привлекать других профессионалов по охране труда в отношении комплексных рисков. Существуют опасности, которые являются ключевыми в знаниях специалистов и профессионалов по охране труда, а также остальные, которые воспринимаются как более частные для конкретной важной области и требуют специальных знаний, которые могут быть найдены в профессии специалиста по производственной гигиене, эргономике, пожарной безопасности, экологической инженерии и управлению, а также остальным специальностям. В подобных случаях роль практикующих специалистов и профессионалов по охране труда может заключаться в выстраивании взаимодействия со специалистами других сфер деятельности для решения более комплексных проблем или тех, которые требуют более глубоких знаний.</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навыки, применение навыков, матрица навыков, типы управляемых рисков</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Перспективы и задачи по развитию профессиональной квалификации в области безопасности труда и в социально-трудовой сфере</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РЯБОВА В.Е.,</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начальник отдела ФГБУ «ВНИИ труда» Минтруда России, канд. экон. наук</w:t>
      </w:r>
    </w:p>
    <w:p w:rsidR="00184FEC" w:rsidRPr="00184FEC" w:rsidRDefault="00184FEC" w:rsidP="00184FEC">
      <w:pPr>
        <w:pStyle w:val="a5"/>
        <w:rPr>
          <w:rFonts w:ascii="Times New Roman" w:hAnsi="Times New Roman"/>
          <w:sz w:val="24"/>
          <w:lang w:val="ru-RU"/>
        </w:rPr>
      </w:pPr>
    </w:p>
    <w:p w:rsidR="00940D0F" w:rsidRPr="00940D0F" w:rsidRDefault="00940D0F"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статье рассматриваются вопросы развития компетентности и профессионализма, их оценки, которые являются определяющими при организации труда и оценке квалифика- ции персонала различных организаций.</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В центре внимания исследования - новые тенденции развития кадровых потребностей регионов: формирование заказа на качество профессионального образования не только и не столько в формате «знаний» выпускников, сколько в терминах, выражающих способы деятельности - «умения, навыки»; появление дополнительных, не актуализированных ранее требований к работникам, связанных с общими для всех профессий и специальностей компонентами готовности к профессиональной деятельности. Иными словами, речь идет об особых образовательных результатах системы профессионального образования – о профессиональных компетенциях, о квалификации работников.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Первоочередной задачей автор считает определение круга профессиональных стан- дартов, в которых будут представлены характеристики квалификаций работников, деятельность которых связана с вопросами обеспечения безопасности труда и социально-трудовой сферы (социальной поддержки и занятости населения).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 xml:space="preserve">Автор считает своевременной разработку проекта наименования квалификаций и требований к </w:t>
      </w:r>
      <w:r w:rsidRPr="00184FEC">
        <w:rPr>
          <w:rFonts w:ascii="Times New Roman" w:hAnsi="Times New Roman"/>
          <w:sz w:val="24"/>
          <w:lang w:val="ru-RU"/>
        </w:rPr>
        <w:lastRenderedPageBreak/>
        <w:t>квалификации на соответствие которым будет проводиться независимая оценка квалификации работников или лиц, претендующих на осуществление определенного вида трудовой деятельности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безопасность труда, социально-трудовая сфера, уровни подготовки, оценка квалификации, профессиональные стандарты, оценка квалификации</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p>
    <w:p w:rsidR="00184FEC" w:rsidRPr="00940D0F" w:rsidRDefault="00184FEC" w:rsidP="00184FEC">
      <w:pPr>
        <w:pStyle w:val="a5"/>
        <w:rPr>
          <w:rFonts w:ascii="Times New Roman" w:hAnsi="Times New Roman"/>
          <w:b/>
          <w:sz w:val="24"/>
          <w:lang w:val="ru-RU"/>
        </w:rPr>
      </w:pPr>
      <w:r w:rsidRPr="00940D0F">
        <w:rPr>
          <w:rFonts w:ascii="Times New Roman" w:hAnsi="Times New Roman"/>
          <w:b/>
          <w:sz w:val="24"/>
          <w:lang w:val="ru-RU"/>
        </w:rPr>
        <w:t>Методика психологического тестирования при профессиональном отборе специалистов</w:t>
      </w:r>
    </w:p>
    <w:p w:rsidR="00184FEC" w:rsidRPr="006C2727" w:rsidRDefault="00184FEC" w:rsidP="00184FEC">
      <w:pPr>
        <w:pStyle w:val="a5"/>
        <w:rPr>
          <w:rFonts w:ascii="Times New Roman" w:hAnsi="Times New Roman"/>
          <w:sz w:val="24"/>
          <w:lang w:val="ru-RU"/>
        </w:rPr>
      </w:pP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ЗАЯЦ Б.С.,</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доцент кафедры «Управление промышленной и экологической безопасностью»,  Тольяттинский  государственный университет,</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канд. техн. наук</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ФРЕЗЕ Т.Ю.,</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доцент кафедры «Управление промышленной и экологической безопасностью»,  Тольяттинский  государственный университет,</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канд. экон. наук</w:t>
      </w:r>
    </w:p>
    <w:p w:rsidR="00940D0F" w:rsidRPr="00184FEC" w:rsidRDefault="00940D0F" w:rsidP="00940D0F">
      <w:pPr>
        <w:pStyle w:val="a5"/>
        <w:rPr>
          <w:rFonts w:ascii="Times New Roman" w:hAnsi="Times New Roman"/>
          <w:sz w:val="24"/>
          <w:lang w:val="ru-RU"/>
        </w:rPr>
      </w:pPr>
      <w:bookmarkStart w:id="2" w:name="_TOC_250001"/>
      <w:r w:rsidRPr="00184FEC">
        <w:rPr>
          <w:rFonts w:ascii="Times New Roman" w:hAnsi="Times New Roman"/>
          <w:sz w:val="24"/>
          <w:lang w:val="ru-RU"/>
        </w:rPr>
        <w:t xml:space="preserve">ЯГОВКИНА </w:t>
      </w:r>
      <w:bookmarkEnd w:id="2"/>
      <w:r w:rsidRPr="00184FEC">
        <w:rPr>
          <w:rFonts w:ascii="Times New Roman" w:hAnsi="Times New Roman"/>
          <w:sz w:val="24"/>
          <w:lang w:val="ru-RU"/>
        </w:rPr>
        <w:t>Е.Н.,</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аспирант кафедры «Безопасность жизнедеятельности» Самарский  государственный  технический университет</w:t>
      </w:r>
    </w:p>
    <w:p w:rsidR="00940D0F" w:rsidRDefault="00940D0F" w:rsidP="00184FEC">
      <w:pPr>
        <w:pStyle w:val="a5"/>
        <w:rPr>
          <w:rFonts w:ascii="Times New Roman" w:hAnsi="Times New Roman"/>
          <w:sz w:val="24"/>
          <w:lang w:val="ru-RU"/>
        </w:rPr>
      </w:pPr>
    </w:p>
    <w:p w:rsidR="00940D0F" w:rsidRPr="00940D0F" w:rsidRDefault="00940D0F" w:rsidP="00184FEC">
      <w:pPr>
        <w:pStyle w:val="a5"/>
        <w:rPr>
          <w:rFonts w:ascii="Times New Roman" w:hAnsi="Times New Roman"/>
          <w:b/>
          <w:sz w:val="24"/>
          <w:lang w:val="ru-RU"/>
        </w:rPr>
      </w:pPr>
      <w:r w:rsidRPr="00940D0F">
        <w:rPr>
          <w:rFonts w:ascii="Times New Roman" w:hAnsi="Times New Roman"/>
          <w:b/>
          <w:sz w:val="24"/>
          <w:lang w:val="ru-RU"/>
        </w:rPr>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Представленная авторами методика психологического тестирования позволяет оценить пригодность испытуемого выполняемой работе и может быть использована как при приеме специалиста на работу, так и в процессе его</w:t>
      </w:r>
      <w:r w:rsidR="00940D0F">
        <w:rPr>
          <w:rFonts w:ascii="Times New Roman" w:hAnsi="Times New Roman"/>
          <w:sz w:val="24"/>
          <w:lang w:val="ru-RU"/>
        </w:rPr>
        <w:t xml:space="preserve"> </w:t>
      </w:r>
      <w:r w:rsidRPr="00184FEC">
        <w:rPr>
          <w:rFonts w:ascii="Times New Roman" w:hAnsi="Times New Roman"/>
          <w:sz w:val="24"/>
          <w:lang w:val="ru-RU"/>
        </w:rPr>
        <w:t>труда. Методика включает восемь видов тестов, которые позволяют оценить интеллектуальные качества испытуемого – аналитическое, пространственное и техническое мышление, кратковременную память, внимание, психологические – скорость мыслительных процессов и эмоциональную стабильность, личностные – ответственность, коммуникабельность, организаторские способности, по- ведение в конфликтной ситуации.</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Разработанный авторами порядок подачи разных видов тестов методом математического моделирования учитывает уровень подготовленности испытуемого и объем теста. Прошедшая апробацию в ООО «Газпром трансгаз Самара» представленная авторами методика получила высокую оценку специалистов.</w:t>
      </w:r>
    </w:p>
    <w:p w:rsidR="00940D0F" w:rsidRDefault="00940D0F" w:rsidP="00184FEC">
      <w:pPr>
        <w:pStyle w:val="a5"/>
        <w:rPr>
          <w:rFonts w:ascii="Times New Roman" w:hAnsi="Times New Roman"/>
          <w:sz w:val="24"/>
          <w:lang w:val="ru-RU"/>
        </w:rPr>
      </w:pPr>
    </w:p>
    <w:p w:rsid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профотбор, методика, психодиагностика, оценка, тест, параметр, оп- тимизация, экспертная оценка, этап, специальность</w:t>
      </w:r>
    </w:p>
    <w:p w:rsidR="00940D0F" w:rsidRPr="00184FEC" w:rsidRDefault="00940D0F"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p>
    <w:p w:rsidR="00184FEC" w:rsidRPr="00940D0F" w:rsidRDefault="00184FEC" w:rsidP="00940D0F">
      <w:pPr>
        <w:pStyle w:val="a5"/>
        <w:rPr>
          <w:rFonts w:ascii="Times New Roman" w:hAnsi="Times New Roman"/>
          <w:b/>
          <w:sz w:val="24"/>
          <w:lang w:val="ru-RU"/>
        </w:rPr>
      </w:pPr>
      <w:r w:rsidRPr="00940D0F">
        <w:rPr>
          <w:rFonts w:ascii="Times New Roman" w:hAnsi="Times New Roman"/>
          <w:b/>
          <w:sz w:val="24"/>
          <w:lang w:val="ru-RU"/>
        </w:rPr>
        <w:t>Повышение энергоэффективности дефектоскопии футеровки дымовой трубы с применением автономного аппарата</w:t>
      </w:r>
      <w:r w:rsidR="00940D0F" w:rsidRPr="00940D0F">
        <w:rPr>
          <w:rFonts w:ascii="Times New Roman" w:hAnsi="Times New Roman"/>
          <w:b/>
          <w:sz w:val="24"/>
          <w:lang w:val="ru-RU"/>
        </w:rPr>
        <w:t xml:space="preserve"> </w:t>
      </w:r>
      <w:r w:rsidRPr="00940D0F">
        <w:rPr>
          <w:rFonts w:ascii="Times New Roman" w:hAnsi="Times New Roman"/>
          <w:b/>
          <w:sz w:val="24"/>
          <w:lang w:val="ru-RU"/>
        </w:rPr>
        <w:t>со светодиодной подсветкой</w:t>
      </w:r>
    </w:p>
    <w:p w:rsidR="00940D0F" w:rsidRPr="00940D0F" w:rsidRDefault="00940D0F" w:rsidP="00184FEC">
      <w:pPr>
        <w:pStyle w:val="a5"/>
        <w:rPr>
          <w:rFonts w:ascii="Times New Roman" w:hAnsi="Times New Roman"/>
          <w:b/>
          <w:sz w:val="24"/>
          <w:lang w:val="ru-RU"/>
        </w:rPr>
      </w:pP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АКАТЬЕВ В.А.,</w:t>
      </w:r>
    </w:p>
    <w:p w:rsidR="00940D0F" w:rsidRPr="00940D0F" w:rsidRDefault="00940D0F" w:rsidP="00940D0F">
      <w:pPr>
        <w:pStyle w:val="a5"/>
        <w:rPr>
          <w:rFonts w:ascii="Times New Roman" w:hAnsi="Times New Roman"/>
          <w:sz w:val="24"/>
          <w:lang w:val="ru-RU"/>
        </w:rPr>
      </w:pPr>
      <w:r w:rsidRPr="00184FEC">
        <w:rPr>
          <w:rFonts w:ascii="Times New Roman" w:hAnsi="Times New Roman"/>
          <w:sz w:val="24"/>
          <w:lang w:val="ru-RU"/>
        </w:rPr>
        <w:t xml:space="preserve">профессор кафедры «Экология и промышленная безопасность», д-р. техн. наук, МГТУ им. </w:t>
      </w:r>
      <w:r w:rsidRPr="00940D0F">
        <w:rPr>
          <w:rFonts w:ascii="Times New Roman" w:hAnsi="Times New Roman"/>
          <w:sz w:val="24"/>
          <w:lang w:val="ru-RU"/>
        </w:rPr>
        <w:t>Н.Э. Баумана, Москва</w:t>
      </w:r>
    </w:p>
    <w:p w:rsidR="00940D0F" w:rsidRPr="00940D0F" w:rsidRDefault="00940D0F" w:rsidP="00940D0F">
      <w:pPr>
        <w:pStyle w:val="a5"/>
        <w:rPr>
          <w:rFonts w:ascii="Times New Roman" w:hAnsi="Times New Roman"/>
          <w:sz w:val="24"/>
          <w:lang w:val="ru-RU"/>
        </w:rPr>
      </w:pPr>
      <w:r w:rsidRPr="00940D0F">
        <w:rPr>
          <w:rFonts w:ascii="Times New Roman" w:hAnsi="Times New Roman"/>
          <w:sz w:val="24"/>
          <w:lang w:val="ru-RU"/>
        </w:rPr>
        <w:t>КОШЕЛЕВА Д.Д.,</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студентка группы Э9-48, МГТУ им. Н.Э. Баумана, Москва</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ВОЛКОВА Л.В.,</w:t>
      </w:r>
    </w:p>
    <w:p w:rsidR="00940D0F" w:rsidRPr="00184FEC" w:rsidRDefault="00940D0F" w:rsidP="00940D0F">
      <w:pPr>
        <w:pStyle w:val="a5"/>
        <w:rPr>
          <w:rFonts w:ascii="Times New Roman" w:hAnsi="Times New Roman"/>
          <w:sz w:val="24"/>
          <w:lang w:val="ru-RU"/>
        </w:rPr>
      </w:pPr>
      <w:r w:rsidRPr="00184FEC">
        <w:rPr>
          <w:rFonts w:ascii="Times New Roman" w:hAnsi="Times New Roman"/>
          <w:sz w:val="24"/>
          <w:lang w:val="ru-RU"/>
        </w:rPr>
        <w:t>аспирантка, ФГБОУ ВО «Уфимский государственный нефтяной технический университет», Уфа</w:t>
      </w:r>
    </w:p>
    <w:p w:rsidR="00940D0F" w:rsidRDefault="00940D0F" w:rsidP="00184FEC">
      <w:pPr>
        <w:pStyle w:val="a5"/>
        <w:rPr>
          <w:rFonts w:ascii="Times New Roman" w:hAnsi="Times New Roman"/>
          <w:sz w:val="24"/>
          <w:lang w:val="ru-RU"/>
        </w:rPr>
      </w:pPr>
    </w:p>
    <w:p w:rsidR="00940D0F" w:rsidRPr="00940D0F" w:rsidRDefault="00940D0F" w:rsidP="00184FEC">
      <w:pPr>
        <w:pStyle w:val="a5"/>
        <w:rPr>
          <w:rFonts w:ascii="Times New Roman" w:hAnsi="Times New Roman"/>
          <w:b/>
          <w:sz w:val="24"/>
          <w:lang w:val="ru-RU"/>
        </w:rPr>
      </w:pPr>
      <w:r w:rsidRPr="00940D0F">
        <w:rPr>
          <w:rFonts w:ascii="Times New Roman" w:hAnsi="Times New Roman"/>
          <w:b/>
          <w:sz w:val="24"/>
          <w:lang w:val="ru-RU"/>
        </w:rPr>
        <w:lastRenderedPageBreak/>
        <w:t>Аннотация</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В статье рассмотрены результаты исследования практики применения нового способа контроля безопасности дымовых труб с использованием внутритрубного автономного аппарата, способного выявлять и регистрировать дефекты футеровки дымовой трубы без ее отключения от работающих котлов. Результаты исследования показали, что переход с кварцево-галогенных ламп на матричные светодиоды позволяет существенно увеличить мощность системы подсветки без увеличения энергопотребления.</w:t>
      </w:r>
    </w:p>
    <w:p w:rsidR="00184FEC" w:rsidRPr="00184FEC" w:rsidRDefault="00940D0F" w:rsidP="00184FEC">
      <w:pPr>
        <w:pStyle w:val="a5"/>
        <w:rPr>
          <w:rFonts w:ascii="Times New Roman" w:hAnsi="Times New Roman"/>
          <w:sz w:val="24"/>
          <w:lang w:val="ru-RU"/>
        </w:rPr>
      </w:pPr>
      <w:r>
        <w:rPr>
          <w:rFonts w:ascii="Times New Roman" w:hAnsi="Times New Roman"/>
          <w:sz w:val="24"/>
          <w:lang w:val="ru-RU"/>
        </w:rPr>
        <w:t>О</w:t>
      </w:r>
      <w:r w:rsidR="00184FEC" w:rsidRPr="00184FEC">
        <w:rPr>
          <w:rFonts w:ascii="Times New Roman" w:hAnsi="Times New Roman"/>
          <w:sz w:val="24"/>
          <w:lang w:val="ru-RU"/>
        </w:rPr>
        <w:t xml:space="preserve">босновывая переход на современные безынерционные излучатели в системе подсветки полосы контроля для создания вспышки, авторы статьи подчёркивают, что благодаря этому новшеству более чем в 10 раз сократился расход энергии при дефектоскопии дымовой трубы. </w:t>
      </w:r>
    </w:p>
    <w:p w:rsidR="00184FEC" w:rsidRPr="00184FEC" w:rsidRDefault="00184FEC" w:rsidP="00184FEC">
      <w:pPr>
        <w:pStyle w:val="a5"/>
        <w:rPr>
          <w:rFonts w:ascii="Times New Roman" w:hAnsi="Times New Roman"/>
          <w:sz w:val="24"/>
          <w:lang w:val="ru-RU"/>
        </w:rPr>
      </w:pPr>
      <w:r w:rsidRPr="00184FEC">
        <w:rPr>
          <w:rFonts w:ascii="Times New Roman" w:hAnsi="Times New Roman"/>
          <w:sz w:val="24"/>
          <w:lang w:val="ru-RU"/>
        </w:rPr>
        <w:t>Результаты исследования продемонстрировали: за счет сэкономленной энергии можно существенно повысить освещенность контролируемых участков поверхности дымовой трубы, что в свою очередь, позволяет уменьшить выдержку диафрагмы при фотографировании и, соответственно, исключить эффект «размытости» изображений дефектов футеровки трубы.</w:t>
      </w:r>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pPr>
      <w:r w:rsidRPr="00940D0F">
        <w:rPr>
          <w:rFonts w:ascii="Times New Roman" w:hAnsi="Times New Roman"/>
          <w:b/>
          <w:sz w:val="24"/>
          <w:lang w:val="ru-RU"/>
        </w:rPr>
        <w:t>Ключевые слова</w:t>
      </w:r>
      <w:r w:rsidRPr="00184FEC">
        <w:rPr>
          <w:rFonts w:ascii="Times New Roman" w:hAnsi="Times New Roman"/>
          <w:sz w:val="24"/>
          <w:lang w:val="ru-RU"/>
        </w:rPr>
        <w:t>: дымовая труба, дефект футеровки, автономный аппарат, цикловой шаг фотосъемки, вспышка излучателя, расход энергии на подсветку полос контроля</w:t>
      </w:r>
    </w:p>
    <w:p w:rsidR="00184FEC" w:rsidRPr="00184FEC" w:rsidRDefault="00184FEC" w:rsidP="00184FEC">
      <w:pPr>
        <w:pStyle w:val="a5"/>
        <w:rPr>
          <w:rFonts w:ascii="Times New Roman" w:hAnsi="Times New Roman"/>
          <w:sz w:val="24"/>
          <w:lang w:val="ru-RU"/>
        </w:rPr>
      </w:pPr>
      <w:bookmarkStart w:id="3" w:name="_GoBack"/>
      <w:bookmarkEnd w:id="3"/>
    </w:p>
    <w:p w:rsidR="00184FEC" w:rsidRPr="00184FEC" w:rsidRDefault="00184FEC" w:rsidP="00184FEC">
      <w:pPr>
        <w:pStyle w:val="a5"/>
        <w:rPr>
          <w:rFonts w:ascii="Times New Roman" w:hAnsi="Times New Roman"/>
          <w:sz w:val="24"/>
          <w:lang w:val="ru-RU"/>
        </w:rPr>
      </w:pPr>
    </w:p>
    <w:p w:rsidR="00184FEC" w:rsidRPr="00184FEC" w:rsidRDefault="00184FEC" w:rsidP="00184FEC">
      <w:pPr>
        <w:pStyle w:val="a5"/>
        <w:rPr>
          <w:rFonts w:ascii="Times New Roman" w:hAnsi="Times New Roman"/>
          <w:sz w:val="24"/>
          <w:lang w:val="ru-RU"/>
        </w:rPr>
        <w:sectPr w:rsidR="00184FEC" w:rsidRPr="00184FEC">
          <w:type w:val="continuous"/>
          <w:pgSz w:w="11910" w:h="16840"/>
          <w:pgMar w:top="900" w:right="1020" w:bottom="900" w:left="1020" w:header="720" w:footer="720" w:gutter="0"/>
          <w:cols w:space="720"/>
        </w:sectPr>
      </w:pPr>
    </w:p>
    <w:p w:rsidR="00184FEC" w:rsidRPr="00184FEC" w:rsidRDefault="00184FEC" w:rsidP="00184FEC">
      <w:pPr>
        <w:pStyle w:val="a5"/>
        <w:rPr>
          <w:rFonts w:ascii="Times New Roman" w:hAnsi="Times New Roman"/>
          <w:sz w:val="24"/>
          <w:lang w:val="ru-RU"/>
        </w:rPr>
      </w:pPr>
    </w:p>
    <w:p w:rsidR="008A47C9" w:rsidRPr="00184FEC" w:rsidRDefault="008A47C9">
      <w:pPr>
        <w:rPr>
          <w:lang w:val="ru-RU"/>
        </w:rPr>
      </w:pPr>
    </w:p>
    <w:sectPr w:rsidR="008A47C9" w:rsidRPr="00184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EC"/>
    <w:rsid w:val="00184FEC"/>
    <w:rsid w:val="00443C92"/>
    <w:rsid w:val="008A47C9"/>
    <w:rsid w:val="0094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71B04-6131-40DD-AAC2-9187A827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84FEC"/>
    <w:pPr>
      <w:widowControl w:val="0"/>
      <w:autoSpaceDE w:val="0"/>
      <w:autoSpaceDN w:val="0"/>
      <w:spacing w:after="0" w:line="240" w:lineRule="auto"/>
    </w:pPr>
    <w:rPr>
      <w:rFonts w:ascii="Calibri" w:eastAsia="Calibri" w:hAnsi="Calibri" w:cs="Calibri"/>
      <w:lang w:val="en-US"/>
    </w:rPr>
  </w:style>
  <w:style w:type="paragraph" w:styleId="1">
    <w:name w:val="heading 1"/>
    <w:basedOn w:val="a"/>
    <w:link w:val="10"/>
    <w:uiPriority w:val="1"/>
    <w:qFormat/>
    <w:rsid w:val="00184FEC"/>
    <w:pPr>
      <w:spacing w:before="209"/>
      <w:ind w:left="397"/>
      <w:outlineLvl w:val="0"/>
    </w:pPr>
    <w:rPr>
      <w:sz w:val="60"/>
      <w:szCs w:val="60"/>
    </w:rPr>
  </w:style>
  <w:style w:type="paragraph" w:styleId="2">
    <w:name w:val="heading 2"/>
    <w:basedOn w:val="a"/>
    <w:next w:val="a"/>
    <w:link w:val="20"/>
    <w:uiPriority w:val="9"/>
    <w:semiHidden/>
    <w:unhideWhenUsed/>
    <w:qFormat/>
    <w:rsid w:val="00184F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184FEC"/>
    <w:pPr>
      <w:outlineLvl w:val="2"/>
    </w:pPr>
    <w:rPr>
      <w:rFonts w:ascii="Trebuchet MS" w:eastAsia="Trebuchet MS" w:hAnsi="Trebuchet MS" w:cs="Trebuchet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4FEC"/>
    <w:rPr>
      <w:rFonts w:ascii="Calibri" w:eastAsia="Calibri" w:hAnsi="Calibri" w:cs="Calibri"/>
      <w:sz w:val="60"/>
      <w:szCs w:val="60"/>
      <w:lang w:val="en-US"/>
    </w:rPr>
  </w:style>
  <w:style w:type="character" w:customStyle="1" w:styleId="20">
    <w:name w:val="Заголовок 2 Знак"/>
    <w:basedOn w:val="a0"/>
    <w:link w:val="2"/>
    <w:uiPriority w:val="9"/>
    <w:semiHidden/>
    <w:rsid w:val="00184FEC"/>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1"/>
    <w:rsid w:val="00184FEC"/>
    <w:rPr>
      <w:rFonts w:ascii="Trebuchet MS" w:eastAsia="Trebuchet MS" w:hAnsi="Trebuchet MS" w:cs="Trebuchet MS"/>
      <w:b/>
      <w:bCs/>
      <w:sz w:val="24"/>
      <w:szCs w:val="24"/>
      <w:lang w:val="en-US"/>
    </w:rPr>
  </w:style>
  <w:style w:type="paragraph" w:styleId="a3">
    <w:name w:val="Body Text"/>
    <w:basedOn w:val="a"/>
    <w:link w:val="a4"/>
    <w:uiPriority w:val="1"/>
    <w:qFormat/>
    <w:rsid w:val="00184FEC"/>
    <w:pPr>
      <w:ind w:left="113"/>
      <w:jc w:val="both"/>
    </w:pPr>
    <w:rPr>
      <w:sz w:val="24"/>
      <w:szCs w:val="24"/>
    </w:rPr>
  </w:style>
  <w:style w:type="character" w:customStyle="1" w:styleId="a4">
    <w:name w:val="Основной текст Знак"/>
    <w:basedOn w:val="a0"/>
    <w:link w:val="a3"/>
    <w:uiPriority w:val="1"/>
    <w:rsid w:val="00184FEC"/>
    <w:rPr>
      <w:rFonts w:ascii="Calibri" w:eastAsia="Calibri" w:hAnsi="Calibri" w:cs="Calibri"/>
      <w:sz w:val="24"/>
      <w:szCs w:val="24"/>
      <w:lang w:val="en-US"/>
    </w:rPr>
  </w:style>
  <w:style w:type="paragraph" w:styleId="a5">
    <w:name w:val="No Spacing"/>
    <w:uiPriority w:val="1"/>
    <w:qFormat/>
    <w:rsid w:val="00184FEC"/>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2817</Words>
  <Characters>16058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3</cp:revision>
  <dcterms:created xsi:type="dcterms:W3CDTF">2019-03-18T14:28:00Z</dcterms:created>
  <dcterms:modified xsi:type="dcterms:W3CDTF">2019-03-18T14:39:00Z</dcterms:modified>
</cp:coreProperties>
</file>